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E26D27" w14:textId="047C90A9" w:rsidR="00711FCB" w:rsidRPr="00957693" w:rsidRDefault="00BA1488" w:rsidP="003B5A41">
      <w:pPr>
        <w:pStyle w:val="Title"/>
      </w:pPr>
      <w:r>
        <w:t>EC-GSM</w:t>
      </w:r>
      <w:r w:rsidR="001743D6" w:rsidRPr="00957693">
        <w:t xml:space="preserve"> – </w:t>
      </w:r>
      <w:r w:rsidR="00376FE1">
        <w:t>Concept description</w:t>
      </w:r>
    </w:p>
    <w:p w14:paraId="74E26D28" w14:textId="77777777" w:rsidR="003B5A41" w:rsidRPr="008B144F" w:rsidRDefault="002D5956" w:rsidP="003B5A41">
      <w:pPr>
        <w:pStyle w:val="Heading1"/>
      </w:pPr>
      <w:r w:rsidRPr="008B144F">
        <w:t>Introduction</w:t>
      </w:r>
    </w:p>
    <w:p w14:paraId="74E26D29" w14:textId="2459E6A3" w:rsidR="00361A4C" w:rsidRDefault="00361A4C" w:rsidP="009C7A77">
      <w:pPr>
        <w:pStyle w:val="BodyText"/>
      </w:pPr>
      <w:r w:rsidRPr="00957693">
        <w:t xml:space="preserve">At GERAN#62 a new feasibility study named Cellular System Support for Ultra Low Complexity and Low Throughput Internet of Things (WI code: </w:t>
      </w:r>
      <w:proofErr w:type="spellStart"/>
      <w:r w:rsidRPr="00957693">
        <w:t>FS_IoT_LC</w:t>
      </w:r>
      <w:proofErr w:type="spellEnd"/>
      <w:r w:rsidRPr="00957693">
        <w:t>)</w:t>
      </w:r>
      <w:r w:rsidR="00FC691E" w:rsidRPr="00957693">
        <w:t xml:space="preserve">  was approved, see</w:t>
      </w:r>
      <w:r w:rsidR="0075136C" w:rsidRPr="00957693">
        <w:t xml:space="preserve"> </w:t>
      </w:r>
      <w:r w:rsidR="0075136C" w:rsidRPr="009C7A77">
        <w:fldChar w:fldCharType="begin"/>
      </w:r>
      <w:r w:rsidR="0075136C" w:rsidRPr="00957693">
        <w:instrText xml:space="preserve"> REF _Ref391121529 \r \h </w:instrText>
      </w:r>
      <w:r w:rsidR="009C7A77" w:rsidRPr="00957693">
        <w:instrText xml:space="preserve"> \* MERGEFORMAT </w:instrText>
      </w:r>
      <w:r w:rsidR="0075136C" w:rsidRPr="009C7A77">
        <w:fldChar w:fldCharType="separate"/>
      </w:r>
      <w:r w:rsidR="007938FF" w:rsidRPr="00957693">
        <w:t>[1]</w:t>
      </w:r>
      <w:r w:rsidR="0075136C" w:rsidRPr="009C7A77">
        <w:fldChar w:fldCharType="end"/>
      </w:r>
      <w:r w:rsidR="00220A95">
        <w:t>, with the (somewhat shortened) objectives to:</w:t>
      </w:r>
    </w:p>
    <w:p w14:paraId="4B69FBE9" w14:textId="7DF25273" w:rsidR="00220A95" w:rsidRDefault="00220A95" w:rsidP="00220A95">
      <w:pPr>
        <w:pStyle w:val="BodyText"/>
        <w:numPr>
          <w:ilvl w:val="0"/>
          <w:numId w:val="21"/>
        </w:numPr>
      </w:pPr>
      <w:r>
        <w:t>Achieving an extended coverage of 20 dB compared to legacy GPRS (Non EGPRS).</w:t>
      </w:r>
    </w:p>
    <w:p w14:paraId="3BF1F4D5" w14:textId="63C8E816" w:rsidR="00220A95" w:rsidRDefault="00220A95" w:rsidP="00220A95">
      <w:pPr>
        <w:pStyle w:val="BodyText"/>
        <w:numPr>
          <w:ilvl w:val="0"/>
          <w:numId w:val="21"/>
        </w:numPr>
      </w:pPr>
      <w:r>
        <w:t xml:space="preserve">Scale to support a massive number of MTC Mobile Stations. </w:t>
      </w:r>
    </w:p>
    <w:p w14:paraId="4C4A6B64" w14:textId="1ABC2879" w:rsidR="00220A95" w:rsidRDefault="00220A95" w:rsidP="00220A95">
      <w:pPr>
        <w:pStyle w:val="BodyText"/>
        <w:numPr>
          <w:ilvl w:val="0"/>
          <w:numId w:val="21"/>
        </w:numPr>
      </w:pPr>
      <w:r>
        <w:t>Reduce power consumption of MTC Mobile Stations compared with legacy GPRS (non EGPRS) so that they can have up to ten years battery life with battery capacity of 5 Watt-hours, even in locations with adverse coverage conditions where up to 20 dB extension might be needed..</w:t>
      </w:r>
    </w:p>
    <w:p w14:paraId="42B180AC" w14:textId="6DDFA93C" w:rsidR="00220A95" w:rsidRDefault="00220A95" w:rsidP="00220A95">
      <w:pPr>
        <w:pStyle w:val="BodyText"/>
        <w:numPr>
          <w:ilvl w:val="0"/>
          <w:numId w:val="21"/>
        </w:numPr>
      </w:pPr>
      <w:proofErr w:type="spellStart"/>
      <w:r>
        <w:t>Maximise</w:t>
      </w:r>
      <w:proofErr w:type="spellEnd"/>
      <w:r>
        <w:t xml:space="preserve"> the reduction in complexity of the Mobile Termination compared to that of a legacy GPRS (non EGPRS) MT.</w:t>
      </w:r>
    </w:p>
    <w:p w14:paraId="2EA21F93" w14:textId="509C38C8" w:rsidR="00220A95" w:rsidRDefault="00220A95" w:rsidP="00220A95">
      <w:pPr>
        <w:pStyle w:val="BodyText"/>
        <w:numPr>
          <w:ilvl w:val="0"/>
          <w:numId w:val="21"/>
        </w:numPr>
      </w:pPr>
      <w:r>
        <w:t>Avoid negative impacts to legacy GSM/WCDMA/LTE system(s) deployed in the same frequency band and adhere to the regulatory requirements applying to the spectrum bands in which the system operates.</w:t>
      </w:r>
    </w:p>
    <w:p w14:paraId="1CA2231F" w14:textId="2749ADC5" w:rsidR="00220A95" w:rsidRDefault="00220A95" w:rsidP="00220A95">
      <w:pPr>
        <w:pStyle w:val="BodyText"/>
        <w:numPr>
          <w:ilvl w:val="0"/>
          <w:numId w:val="21"/>
        </w:numPr>
      </w:pPr>
      <w:proofErr w:type="spellStart"/>
      <w:r>
        <w:t>Minimise</w:t>
      </w:r>
      <w:proofErr w:type="spellEnd"/>
      <w:r>
        <w:t xml:space="preserve"> impacts to the GPRS/EDGE base station hardware.</w:t>
      </w:r>
    </w:p>
    <w:p w14:paraId="0D889A30" w14:textId="47ED805F" w:rsidR="00220A95" w:rsidRPr="00957693" w:rsidRDefault="00220A95" w:rsidP="00220A95">
      <w:pPr>
        <w:pStyle w:val="BodyText"/>
        <w:numPr>
          <w:ilvl w:val="0"/>
          <w:numId w:val="21"/>
        </w:numPr>
      </w:pPr>
      <w:r>
        <w:t xml:space="preserve">Identify Core Network Architecture, security framework and Radio Access Network-Core Network interface (e.g. S1 or </w:t>
      </w:r>
      <w:proofErr w:type="gramStart"/>
      <w:r>
        <w:t>Gb</w:t>
      </w:r>
      <w:proofErr w:type="gramEnd"/>
      <w:r>
        <w:t>), and associated protocol stacks, suitable for the M2M market in the 2017 and onwards timeframe.</w:t>
      </w:r>
    </w:p>
    <w:p w14:paraId="47312663" w14:textId="120EB54D" w:rsidR="00647782" w:rsidRDefault="00376FE1" w:rsidP="009C7A77">
      <w:pPr>
        <w:pStyle w:val="BodyText"/>
      </w:pPr>
      <w:r>
        <w:t>One of the proposals in the study is Extended Coverage GSM (EC-GSM)</w:t>
      </w:r>
      <w:r w:rsidR="009F091A">
        <w:t>.</w:t>
      </w:r>
    </w:p>
    <w:p w14:paraId="2137152B" w14:textId="24E00F39" w:rsidR="00F159ED" w:rsidRDefault="00515DD1" w:rsidP="009C7A77">
      <w:pPr>
        <w:pStyle w:val="BodyText"/>
      </w:pPr>
      <w:r>
        <w:t xml:space="preserve">The purpose of this document is to </w:t>
      </w:r>
      <w:r w:rsidR="00835092">
        <w:t>share the overall design principle</w:t>
      </w:r>
      <w:r w:rsidR="00CC0414">
        <w:t>s</w:t>
      </w:r>
      <w:r w:rsidR="00835092">
        <w:t xml:space="preserve"> </w:t>
      </w:r>
      <w:r w:rsidR="00CC0414">
        <w:t>together with performance evaluations.</w:t>
      </w:r>
    </w:p>
    <w:p w14:paraId="0661BF9C" w14:textId="77777777" w:rsidR="002D2AFF" w:rsidRDefault="002D2AFF" w:rsidP="009C7A77">
      <w:pPr>
        <w:pStyle w:val="BodyText"/>
      </w:pPr>
      <w:r>
        <w:t xml:space="preserve">The document </w:t>
      </w:r>
      <w:r w:rsidR="00C66FA5">
        <w:t xml:space="preserve">should be seen as a document </w:t>
      </w:r>
      <w:r>
        <w:t xml:space="preserve">submitted </w:t>
      </w:r>
      <w:r w:rsidR="00C66FA5">
        <w:t xml:space="preserve">for information, and not </w:t>
      </w:r>
      <w:r>
        <w:t>(</w:t>
      </w:r>
      <w:r w:rsidR="00C66FA5">
        <w:t>primarily</w:t>
      </w:r>
      <w:r>
        <w:t>)</w:t>
      </w:r>
      <w:r w:rsidR="00C66FA5">
        <w:t xml:space="preserve"> for discussion, </w:t>
      </w:r>
      <w:r>
        <w:t xml:space="preserve">or </w:t>
      </w:r>
      <w:r w:rsidR="00C66FA5">
        <w:t xml:space="preserve">decision. </w:t>
      </w:r>
    </w:p>
    <w:p w14:paraId="79B131F7" w14:textId="2E83EB36" w:rsidR="00962833" w:rsidRPr="00957693" w:rsidRDefault="00C66FA5" w:rsidP="009C7A77">
      <w:pPr>
        <w:pStyle w:val="BodyText"/>
      </w:pPr>
      <w:r>
        <w:t xml:space="preserve">All aspects presented in this paper are addressed </w:t>
      </w:r>
      <w:r w:rsidR="00555CE8">
        <w:t>in other technical input and in the description of the concept in the TR.</w:t>
      </w:r>
      <w:r w:rsidR="00342045">
        <w:t xml:space="preserve"> </w:t>
      </w:r>
      <w:r w:rsidR="006A6073">
        <w:t>All results presented follow the commonly agreed working assumptions for simulations.</w:t>
      </w:r>
    </w:p>
    <w:p w14:paraId="74E26D2E" w14:textId="601654B4" w:rsidR="00485C73" w:rsidRDefault="00683B04" w:rsidP="000C1E95">
      <w:pPr>
        <w:pStyle w:val="Heading1"/>
      </w:pPr>
      <w:r>
        <w:t>Backwards compatibility</w:t>
      </w:r>
    </w:p>
    <w:p w14:paraId="7D988AEB" w14:textId="31014A46" w:rsidR="00683B04" w:rsidRDefault="00683B04" w:rsidP="00683B04">
      <w:pPr>
        <w:pStyle w:val="BodyText"/>
      </w:pPr>
      <w:r>
        <w:t xml:space="preserve">Evolving the existing GERAN system to cater for the additional requirements coming from the objectives of this study (e.g. extended coverage and low-complexity) will allow devices used in a Cellular System for Ultra Low Complexity and Low Throughput Internet of Things to co-exist with devices in existing GSM deployments. This implies that the same radio resources are shared and that GSM to a large extent re-uses existing system design, and </w:t>
      </w:r>
      <w:r>
        <w:lastRenderedPageBreak/>
        <w:t xml:space="preserve">that EC-GSM can be deployed in existing GSM networks </w:t>
      </w:r>
      <w:r w:rsidR="00577F4A">
        <w:t xml:space="preserve">in existing channel configurations, </w:t>
      </w:r>
      <w:r>
        <w:t>EC-GSM is for example supported both on hopping and non-hopping channels.</w:t>
      </w:r>
    </w:p>
    <w:p w14:paraId="0E748381" w14:textId="0DC211C1" w:rsidR="00343377" w:rsidRDefault="00343377" w:rsidP="00683B04">
      <w:pPr>
        <w:pStyle w:val="BodyText"/>
      </w:pPr>
      <w:r>
        <w:t xml:space="preserve">Related discussion papers: </w:t>
      </w:r>
      <w:r>
        <w:fldChar w:fldCharType="begin"/>
      </w:r>
      <w:r>
        <w:instrText xml:space="preserve"> REF _Ref412702646 \r \h </w:instrText>
      </w:r>
      <w:r>
        <w:fldChar w:fldCharType="separate"/>
      </w:r>
      <w:r>
        <w:t>[3]</w:t>
      </w:r>
      <w:r>
        <w:fldChar w:fldCharType="end"/>
      </w:r>
      <w:r>
        <w:t xml:space="preserve">, </w:t>
      </w:r>
      <w:r>
        <w:fldChar w:fldCharType="begin"/>
      </w:r>
      <w:r>
        <w:instrText xml:space="preserve"> REF _Ref412702651 \r \h </w:instrText>
      </w:r>
      <w:r>
        <w:fldChar w:fldCharType="separate"/>
      </w:r>
      <w:r>
        <w:t>[4]</w:t>
      </w:r>
      <w:r>
        <w:fldChar w:fldCharType="end"/>
      </w:r>
      <w:r>
        <w:t>.</w:t>
      </w:r>
    </w:p>
    <w:p w14:paraId="3A1FE93D" w14:textId="2349B133" w:rsidR="00683B04" w:rsidRDefault="00007E4D" w:rsidP="00007E4D">
      <w:pPr>
        <w:pStyle w:val="Heading1"/>
      </w:pPr>
      <w:bookmarkStart w:id="0" w:name="_Ref412454516"/>
      <w:r>
        <w:t>General principles</w:t>
      </w:r>
      <w:bookmarkEnd w:id="0"/>
    </w:p>
    <w:p w14:paraId="4B76B352" w14:textId="7213FC0A" w:rsidR="00007E4D" w:rsidRDefault="00007E4D" w:rsidP="00007E4D">
      <w:pPr>
        <w:pStyle w:val="BodyText"/>
      </w:pPr>
      <w:r>
        <w:t>The minimum capability to be supported by the device shall be EGPRS, MCS-1-4</w:t>
      </w:r>
      <w:r w:rsidR="00577F4A">
        <w:t xml:space="preserve"> in both DL and UL</w:t>
      </w:r>
      <w:r>
        <w:t>. Additionally, the device shall support extended coverage and signaling procedures related to CIoT. Optional support of MCS-</w:t>
      </w:r>
      <w:r w:rsidR="003D603C">
        <w:t>5</w:t>
      </w:r>
      <w:r>
        <w:t xml:space="preserve">-9 is provided by the TS choice on the RACH </w:t>
      </w:r>
      <w:r w:rsidR="00577F4A">
        <w:t xml:space="preserve">similar to </w:t>
      </w:r>
      <w:r>
        <w:t xml:space="preserve">current </w:t>
      </w:r>
      <w:r w:rsidR="00577F4A">
        <w:t>functionality</w:t>
      </w:r>
      <w:r>
        <w:t>.</w:t>
      </w:r>
    </w:p>
    <w:p w14:paraId="5D1FC85E" w14:textId="412383B7" w:rsidR="00007E4D" w:rsidRDefault="00007E4D" w:rsidP="00007E4D">
      <w:pPr>
        <w:pStyle w:val="BodyText"/>
      </w:pPr>
      <w:r>
        <w:t>Extended coverage is feasible by the support of logical channels which are able to operate in extended coverage, EC-channels.</w:t>
      </w:r>
    </w:p>
    <w:p w14:paraId="0CFF419B" w14:textId="317429B1" w:rsidR="00007E4D" w:rsidRPr="00007E4D" w:rsidRDefault="004955C3" w:rsidP="00007E4D">
      <w:pPr>
        <w:pStyle w:val="BodyText"/>
      </w:pPr>
      <w:r>
        <w:t>No mandatory support of CS or GPRS related functionality is foreseen for CIoT devices.</w:t>
      </w:r>
    </w:p>
    <w:p w14:paraId="7B8CCE8A" w14:textId="6D6625A5" w:rsidR="004955C3" w:rsidRDefault="004955C3" w:rsidP="00A47871">
      <w:pPr>
        <w:pStyle w:val="BodyText"/>
      </w:pPr>
      <w:r>
        <w:t xml:space="preserve">The detection </w:t>
      </w:r>
      <w:r w:rsidR="00577F4A">
        <w:t xml:space="preserve">of a cell supporting EC-GSM </w:t>
      </w:r>
      <w:r>
        <w:t xml:space="preserve">is based on detecting FCCH and decoding EC-SCH (similar to current GSM operation). In extended coverage multiple FCCH instances are expected to be acquired in order to detect the cell and to provide a rough frequency and time estimation. The FCCH resources used by CIoT devices </w:t>
      </w:r>
      <w:r w:rsidR="003D603C">
        <w:t xml:space="preserve">are </w:t>
      </w:r>
      <w:r>
        <w:t xml:space="preserve">the same as in normal GSM operation and hence no additional resource need to be allocated to support the extended coverage for FCCH. In a second step of the cell detection, the EC-SCH is decoded. </w:t>
      </w:r>
    </w:p>
    <w:p w14:paraId="1229D775" w14:textId="488DCCA8" w:rsidR="00683B04" w:rsidRPr="00683B04" w:rsidRDefault="00577F4A" w:rsidP="00A47871">
      <w:pPr>
        <w:pStyle w:val="BodyText"/>
      </w:pPr>
      <w:r>
        <w:t>The presence of the</w:t>
      </w:r>
      <w:r w:rsidR="004955C3">
        <w:t xml:space="preserve"> EC-SCH </w:t>
      </w:r>
      <w:r>
        <w:t>informs the device</w:t>
      </w:r>
      <w:r w:rsidR="004955C3">
        <w:t xml:space="preserve"> that </w:t>
      </w:r>
      <w:r>
        <w:t xml:space="preserve">a </w:t>
      </w:r>
      <w:r w:rsidR="004955C3">
        <w:t xml:space="preserve">cell supports EC-GSM and </w:t>
      </w:r>
      <w:r>
        <w:t xml:space="preserve">that the device can </w:t>
      </w:r>
      <w:r w:rsidR="004955C3">
        <w:t>continue to acquire the EC-BCCH where CIoT specific System Information is contained.</w:t>
      </w:r>
    </w:p>
    <w:p w14:paraId="0152AF88" w14:textId="426CF995" w:rsidR="00627B7D" w:rsidRDefault="003364DD" w:rsidP="00A47871">
      <w:pPr>
        <w:pStyle w:val="BodyText"/>
      </w:pPr>
      <w:r>
        <w:t xml:space="preserve">In order to integrate the Power Amplifier onto the chip an alternative power class of [23] </w:t>
      </w:r>
      <w:proofErr w:type="spellStart"/>
      <w:r>
        <w:t>dBm</w:t>
      </w:r>
      <w:proofErr w:type="spellEnd"/>
      <w:r>
        <w:t xml:space="preserve"> is added to the list of supported power classes in the device specification.</w:t>
      </w:r>
    </w:p>
    <w:p w14:paraId="6D96F16A" w14:textId="0205DF5B" w:rsidR="00343377" w:rsidRDefault="00343377" w:rsidP="00A47871">
      <w:pPr>
        <w:pStyle w:val="BodyText"/>
      </w:pPr>
      <w:r>
        <w:t xml:space="preserve">Related discussion papers: </w:t>
      </w:r>
      <w:r>
        <w:fldChar w:fldCharType="begin"/>
      </w:r>
      <w:r>
        <w:instrText xml:space="preserve"> REF _Ref412702646 \r \h </w:instrText>
      </w:r>
      <w:r>
        <w:fldChar w:fldCharType="separate"/>
      </w:r>
      <w:r>
        <w:t>[3]</w:t>
      </w:r>
      <w:r>
        <w:fldChar w:fldCharType="end"/>
      </w:r>
      <w:r>
        <w:t xml:space="preserve">, </w:t>
      </w:r>
      <w:r>
        <w:fldChar w:fldCharType="begin"/>
      </w:r>
      <w:r>
        <w:instrText xml:space="preserve"> REF _Ref412702752 \r \h </w:instrText>
      </w:r>
      <w:r>
        <w:fldChar w:fldCharType="separate"/>
      </w:r>
      <w:r>
        <w:t>[5]</w:t>
      </w:r>
      <w:r>
        <w:fldChar w:fldCharType="end"/>
      </w:r>
      <w:r>
        <w:t>.</w:t>
      </w:r>
    </w:p>
    <w:p w14:paraId="4C79952A" w14:textId="44344590" w:rsidR="003364DD" w:rsidRDefault="003364DD" w:rsidP="003364DD">
      <w:pPr>
        <w:pStyle w:val="Heading1"/>
      </w:pPr>
      <w:r>
        <w:t>Extended C</w:t>
      </w:r>
      <w:r w:rsidR="00BA01CB">
        <w:t>overage</w:t>
      </w:r>
      <w:r>
        <w:t xml:space="preserve"> (EC) channels</w:t>
      </w:r>
    </w:p>
    <w:p w14:paraId="1045AA34" w14:textId="6BEEEA14" w:rsidR="003364DD" w:rsidRDefault="00BA01CB" w:rsidP="003364DD">
      <w:r>
        <w:t xml:space="preserve">Extended Coverage channels are logical channels supporting extended coverage operation. All existing </w:t>
      </w:r>
      <w:r w:rsidR="006A6073">
        <w:t xml:space="preserve">logical </w:t>
      </w:r>
      <w:r>
        <w:t xml:space="preserve">channels </w:t>
      </w:r>
      <w:r w:rsidR="003D603C">
        <w:t xml:space="preserve">required for PS services </w:t>
      </w:r>
      <w:r>
        <w:t xml:space="preserve">except FCCH and PTCCH are </w:t>
      </w:r>
      <w:r w:rsidR="006A6073">
        <w:t>extended to EC-operation.</w:t>
      </w:r>
    </w:p>
    <w:p w14:paraId="3004131B" w14:textId="415EF8A7" w:rsidR="00C65AF6" w:rsidRDefault="00C65AF6" w:rsidP="003364DD">
      <w:r>
        <w:t xml:space="preserve">In order to meet the 20 dB extended coverage target, an </w:t>
      </w:r>
      <w:proofErr w:type="spellStart"/>
      <w:r>
        <w:t>E</w:t>
      </w:r>
      <w:r w:rsidRPr="00C65AF6">
        <w:rPr>
          <w:vertAlign w:val="subscript"/>
        </w:rPr>
        <w:t>s</w:t>
      </w:r>
      <w:proofErr w:type="spellEnd"/>
      <w:r>
        <w:t>/N</w:t>
      </w:r>
      <w:r w:rsidRPr="00C65AF6">
        <w:rPr>
          <w:vertAlign w:val="subscript"/>
        </w:rPr>
        <w:t>0</w:t>
      </w:r>
      <w:r>
        <w:t xml:space="preserve"> operation of -6.3 dB in the DL and -14.3 dB in the UL is to be achieved, to reach a maximum coupling loss (MCL) of 164 </w:t>
      </w:r>
      <w:proofErr w:type="spellStart"/>
      <w:r>
        <w:t>dB.</w:t>
      </w:r>
      <w:proofErr w:type="spellEnd"/>
    </w:p>
    <w:p w14:paraId="18223E92" w14:textId="657AFC20" w:rsidR="009810E3" w:rsidRDefault="009810E3" w:rsidP="003364DD">
      <w:r>
        <w:t>Devices are divided into coverage classes, which operate according to a predefined mapping of the logical channels. The DL coverage class is estimated by the device and communicated to the network at access, while the UL coverage class is estimated at the reception of the network access and communicated to the device.</w:t>
      </w:r>
    </w:p>
    <w:p w14:paraId="1CA7FBEF" w14:textId="21FCBE4B" w:rsidR="00343377" w:rsidRDefault="00343377" w:rsidP="003364DD">
      <w:r>
        <w:t xml:space="preserve">Related discussion papers: </w:t>
      </w:r>
      <w:r>
        <w:fldChar w:fldCharType="begin"/>
      </w:r>
      <w:r>
        <w:instrText xml:space="preserve"> REF _Ref412702752 \r \h </w:instrText>
      </w:r>
      <w:r>
        <w:fldChar w:fldCharType="separate"/>
      </w:r>
      <w:r>
        <w:t>[5]</w:t>
      </w:r>
      <w:r>
        <w:fldChar w:fldCharType="end"/>
      </w:r>
      <w:r>
        <w:t xml:space="preserve">, </w:t>
      </w:r>
      <w:r>
        <w:fldChar w:fldCharType="begin"/>
      </w:r>
      <w:r>
        <w:instrText xml:space="preserve"> REF _Ref412702829 \r \h </w:instrText>
      </w:r>
      <w:r>
        <w:fldChar w:fldCharType="separate"/>
      </w:r>
      <w:r>
        <w:t>[6]</w:t>
      </w:r>
      <w:r>
        <w:fldChar w:fldCharType="end"/>
      </w:r>
      <w:r>
        <w:t xml:space="preserve">, </w:t>
      </w:r>
      <w:r>
        <w:fldChar w:fldCharType="begin"/>
      </w:r>
      <w:r>
        <w:instrText xml:space="preserve"> REF _Ref412702918 \r \h </w:instrText>
      </w:r>
      <w:r>
        <w:fldChar w:fldCharType="separate"/>
      </w:r>
      <w:r>
        <w:t>[7]</w:t>
      </w:r>
      <w:r>
        <w:fldChar w:fldCharType="end"/>
      </w:r>
      <w:r>
        <w:t xml:space="preserve">, </w:t>
      </w:r>
      <w:r>
        <w:fldChar w:fldCharType="begin"/>
      </w:r>
      <w:r>
        <w:instrText xml:space="preserve"> REF _Ref412702968 \r \h </w:instrText>
      </w:r>
      <w:r>
        <w:fldChar w:fldCharType="separate"/>
      </w:r>
      <w:r>
        <w:t>[8]</w:t>
      </w:r>
      <w:r>
        <w:fldChar w:fldCharType="end"/>
      </w:r>
      <w:r w:rsidR="00E171BE">
        <w:t xml:space="preserve">, </w:t>
      </w:r>
      <w:r w:rsidR="00E171BE">
        <w:fldChar w:fldCharType="begin"/>
      </w:r>
      <w:r w:rsidR="00E171BE">
        <w:instrText xml:space="preserve"> REF _Ref412703060 \r \h </w:instrText>
      </w:r>
      <w:r w:rsidR="00E171BE">
        <w:fldChar w:fldCharType="separate"/>
      </w:r>
      <w:r w:rsidR="00E171BE">
        <w:t>[9]</w:t>
      </w:r>
      <w:r w:rsidR="00E171BE">
        <w:fldChar w:fldCharType="end"/>
      </w:r>
      <w:r w:rsidR="00E171BE">
        <w:t xml:space="preserve">, </w:t>
      </w:r>
      <w:r w:rsidR="00E171BE">
        <w:fldChar w:fldCharType="begin"/>
      </w:r>
      <w:r w:rsidR="00E171BE">
        <w:instrText xml:space="preserve"> REF _Ref412703064 \r \h </w:instrText>
      </w:r>
      <w:r w:rsidR="00E171BE">
        <w:fldChar w:fldCharType="separate"/>
      </w:r>
      <w:r w:rsidR="00E171BE">
        <w:t>[10]</w:t>
      </w:r>
      <w:r w:rsidR="00E171BE">
        <w:fldChar w:fldCharType="end"/>
      </w:r>
      <w:r w:rsidR="00E171BE">
        <w:t xml:space="preserve">, </w:t>
      </w:r>
      <w:r w:rsidR="00E171BE">
        <w:fldChar w:fldCharType="begin"/>
      </w:r>
      <w:r w:rsidR="00E171BE">
        <w:instrText xml:space="preserve"> REF _Ref412703205 \r \h </w:instrText>
      </w:r>
      <w:r w:rsidR="00E171BE">
        <w:fldChar w:fldCharType="separate"/>
      </w:r>
      <w:r w:rsidR="00E171BE">
        <w:t>[11]</w:t>
      </w:r>
      <w:r w:rsidR="00E171BE">
        <w:fldChar w:fldCharType="end"/>
      </w:r>
      <w:r w:rsidR="00E171BE">
        <w:t xml:space="preserve">, </w:t>
      </w:r>
      <w:r w:rsidR="00E171BE">
        <w:fldChar w:fldCharType="begin"/>
      </w:r>
      <w:r w:rsidR="00E171BE">
        <w:instrText xml:space="preserve"> REF _Ref412703209 \r \h </w:instrText>
      </w:r>
      <w:r w:rsidR="00E171BE">
        <w:fldChar w:fldCharType="separate"/>
      </w:r>
      <w:r w:rsidR="00E171BE">
        <w:t>[12]</w:t>
      </w:r>
      <w:r w:rsidR="00E171BE">
        <w:fldChar w:fldCharType="end"/>
      </w:r>
      <w:r w:rsidR="00E171BE">
        <w:t xml:space="preserve">, </w:t>
      </w:r>
      <w:r w:rsidR="00E171BE">
        <w:fldChar w:fldCharType="begin"/>
      </w:r>
      <w:r w:rsidR="00E171BE">
        <w:instrText xml:space="preserve"> REF _Ref412703213 \r \h </w:instrText>
      </w:r>
      <w:r w:rsidR="00E171BE">
        <w:fldChar w:fldCharType="separate"/>
      </w:r>
      <w:r w:rsidR="00E171BE">
        <w:t>[13]</w:t>
      </w:r>
      <w:r w:rsidR="00E171BE">
        <w:fldChar w:fldCharType="end"/>
      </w:r>
      <w:r>
        <w:t>.</w:t>
      </w:r>
    </w:p>
    <w:p w14:paraId="1812C670" w14:textId="235372EF" w:rsidR="006A6073" w:rsidRDefault="006A6073" w:rsidP="006A6073">
      <w:pPr>
        <w:pStyle w:val="Heading2"/>
      </w:pPr>
      <w:r>
        <w:lastRenderedPageBreak/>
        <w:t>FCCH</w:t>
      </w:r>
    </w:p>
    <w:p w14:paraId="54363AFD" w14:textId="15384F10" w:rsidR="006A6073" w:rsidRDefault="006A6073" w:rsidP="00A47871">
      <w:pPr>
        <w:pStyle w:val="BodyText"/>
      </w:pPr>
      <w:r>
        <w:t>The FCCH is not changed compared to current FCCH mapping, and hence is mapped to TS0 on the BCCH carrier.</w:t>
      </w:r>
    </w:p>
    <w:p w14:paraId="536CEFCC" w14:textId="27452E77" w:rsidR="006A6073" w:rsidRDefault="006A6073" w:rsidP="00A47871">
      <w:pPr>
        <w:pStyle w:val="BodyText"/>
      </w:pPr>
      <w:r>
        <w:t xml:space="preserve">Multiple FCCH instances need to be acquired in order to detect the cell and to provide a rough frequency and time estimation. </w:t>
      </w:r>
    </w:p>
    <w:p w14:paraId="199F13F7" w14:textId="0CF23D0C" w:rsidR="00A47871" w:rsidRDefault="00A47871" w:rsidP="00A47871">
      <w:pPr>
        <w:pStyle w:val="BodyText"/>
      </w:pPr>
      <w:r>
        <w:fldChar w:fldCharType="begin"/>
      </w:r>
      <w:r>
        <w:instrText xml:space="preserve"> REF _Ref412448684 \h </w:instrText>
      </w:r>
      <w:r>
        <w:fldChar w:fldCharType="separate"/>
      </w:r>
      <w:r>
        <w:t xml:space="preserve">Figure </w:t>
      </w:r>
      <w:r>
        <w:rPr>
          <w:noProof/>
        </w:rPr>
        <w:t>1</w:t>
      </w:r>
      <w:r>
        <w:fldChar w:fldCharType="end"/>
      </w:r>
      <w:r>
        <w:t xml:space="preserve"> shows that there is an average FCCH acquisition time of 567 </w:t>
      </w:r>
      <w:proofErr w:type="spellStart"/>
      <w:r>
        <w:t>ms</w:t>
      </w:r>
      <w:proofErr w:type="spellEnd"/>
      <w:r>
        <w:t xml:space="preserve"> at the MCL (-6.3 dB), and that the frequency offset after FCCH acquisition can be represented by a </w:t>
      </w:r>
      <w:proofErr w:type="gramStart"/>
      <w:r>
        <w:t>N(</w:t>
      </w:r>
      <w:proofErr w:type="gramEnd"/>
      <w:r>
        <w:t>-8,45) distribution.</w:t>
      </w:r>
    </w:p>
    <w:p w14:paraId="2414593C" w14:textId="524FF3DD" w:rsidR="006A6073" w:rsidRDefault="00A47871" w:rsidP="00A47871">
      <w:r>
        <w:rPr>
          <w:noProof/>
          <w:color w:val="FF0000"/>
        </w:rPr>
        <w:drawing>
          <wp:inline distT="0" distB="0" distL="0" distR="0" wp14:anchorId="4DD5D5E9" wp14:editId="70651D43">
            <wp:extent cx="2556000" cy="185316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yncTimeFCCH_18k.png"/>
                    <pic:cNvPicPr/>
                  </pic:nvPicPr>
                  <pic:blipFill rotWithShape="1">
                    <a:blip r:embed="rId9" cstate="print">
                      <a:extLst>
                        <a:ext uri="{28A0092B-C50C-407E-A947-70E740481C1C}">
                          <a14:useLocalDpi xmlns:a14="http://schemas.microsoft.com/office/drawing/2010/main" val="0"/>
                        </a:ext>
                      </a:extLst>
                    </a:blip>
                    <a:srcRect r="8083"/>
                    <a:stretch/>
                  </pic:blipFill>
                  <pic:spPr bwMode="auto">
                    <a:xfrm>
                      <a:off x="0" y="0"/>
                      <a:ext cx="2557262" cy="1854076"/>
                    </a:xfrm>
                    <a:prstGeom prst="rect">
                      <a:avLst/>
                    </a:prstGeom>
                    <a:ln>
                      <a:noFill/>
                    </a:ln>
                    <a:extLst>
                      <a:ext uri="{53640926-AAD7-44D8-BBD7-CCE9431645EC}">
                        <a14:shadowObscured xmlns:a14="http://schemas.microsoft.com/office/drawing/2010/main"/>
                      </a:ext>
                    </a:extLst>
                  </pic:spPr>
                </pic:pic>
              </a:graphicData>
            </a:graphic>
          </wp:inline>
        </w:drawing>
      </w:r>
      <w:r>
        <w:rPr>
          <w:noProof/>
          <w:color w:val="FF0000"/>
        </w:rPr>
        <w:drawing>
          <wp:inline distT="0" distB="0" distL="0" distR="0" wp14:anchorId="604B4976" wp14:editId="277421C8">
            <wp:extent cx="2628000" cy="1863842"/>
            <wp:effectExtent l="0" t="0" r="127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dualFqOffset_18k.png"/>
                    <pic:cNvPicPr/>
                  </pic:nvPicPr>
                  <pic:blipFill rotWithShape="1">
                    <a:blip r:embed="rId10" cstate="print">
                      <a:extLst>
                        <a:ext uri="{28A0092B-C50C-407E-A947-70E740481C1C}">
                          <a14:useLocalDpi xmlns:a14="http://schemas.microsoft.com/office/drawing/2010/main" val="0"/>
                        </a:ext>
                      </a:extLst>
                    </a:blip>
                    <a:srcRect r="6034"/>
                    <a:stretch/>
                  </pic:blipFill>
                  <pic:spPr bwMode="auto">
                    <a:xfrm>
                      <a:off x="0" y="0"/>
                      <a:ext cx="2632293" cy="1866886"/>
                    </a:xfrm>
                    <a:prstGeom prst="rect">
                      <a:avLst/>
                    </a:prstGeom>
                    <a:ln>
                      <a:noFill/>
                    </a:ln>
                    <a:extLst>
                      <a:ext uri="{53640926-AAD7-44D8-BBD7-CCE9431645EC}">
                        <a14:shadowObscured xmlns:a14="http://schemas.microsoft.com/office/drawing/2010/main"/>
                      </a:ext>
                    </a:extLst>
                  </pic:spPr>
                </pic:pic>
              </a:graphicData>
            </a:graphic>
          </wp:inline>
        </w:drawing>
      </w:r>
    </w:p>
    <w:p w14:paraId="7241C841" w14:textId="609BE042" w:rsidR="00A47871" w:rsidRDefault="00A47871" w:rsidP="00A47871">
      <w:pPr>
        <w:pStyle w:val="Caption"/>
      </w:pPr>
      <w:bookmarkStart w:id="1" w:name="_Ref412448684"/>
      <w:r>
        <w:t xml:space="preserve">Figure </w:t>
      </w:r>
      <w:fldSimple w:instr=" SEQ Figure \* ARABIC ">
        <w:r w:rsidR="00314E2B">
          <w:rPr>
            <w:noProof/>
          </w:rPr>
          <w:t>1</w:t>
        </w:r>
      </w:fldSimple>
      <w:bookmarkEnd w:id="1"/>
      <w:r>
        <w:t>. Average FCCH synchronization time</w:t>
      </w:r>
      <w:r w:rsidR="00393345">
        <w:t xml:space="preserve"> (left) and resulting frequency accuracy (right)</w:t>
      </w:r>
      <w:r>
        <w:t>.</w:t>
      </w:r>
    </w:p>
    <w:p w14:paraId="56F72CBA" w14:textId="1922CB41" w:rsidR="00393345" w:rsidRDefault="007A3430" w:rsidP="007A3430">
      <w:pPr>
        <w:pStyle w:val="Heading2"/>
      </w:pPr>
      <w:r>
        <w:t>EC-SCH, EC-BCCH and EC-CCCH</w:t>
      </w:r>
    </w:p>
    <w:p w14:paraId="0CE3A546" w14:textId="7C4F5304" w:rsidR="007A3430" w:rsidRDefault="007A3430" w:rsidP="007A3430">
      <w:pPr>
        <w:pStyle w:val="BodyText"/>
      </w:pPr>
      <w:r>
        <w:t xml:space="preserve">In order to support devices in extended coverage the EC-SCH, EC-BCCH and EC-CCCH are mapped onto TS1 on the BCCH carrier, as is seen in </w:t>
      </w:r>
      <w:r>
        <w:fldChar w:fldCharType="begin"/>
      </w:r>
      <w:r>
        <w:instrText xml:space="preserve"> REF _Ref412449233 \h </w:instrText>
      </w:r>
      <w:r>
        <w:fldChar w:fldCharType="separate"/>
      </w:r>
      <w:r>
        <w:t xml:space="preserve">Figure </w:t>
      </w:r>
      <w:r>
        <w:rPr>
          <w:noProof/>
        </w:rPr>
        <w:t>2</w:t>
      </w:r>
      <w:r>
        <w:fldChar w:fldCharType="end"/>
      </w:r>
      <w:r>
        <w:t>.</w:t>
      </w:r>
    </w:p>
    <w:p w14:paraId="1ABB1A06" w14:textId="02F12978" w:rsidR="00492296" w:rsidRDefault="00253538" w:rsidP="007A3430">
      <w:pPr>
        <w:pStyle w:val="BodyText"/>
      </w:pPr>
      <w:r>
        <w:t xml:space="preserve">Different number of repetitions, depending on the logical channel, is used to reach the most extreme coverage situations. EC-SCH and EC-BCCH are designed for the highest coverage extension, while EC-AGCH and EC-PCH </w:t>
      </w:r>
      <w:r w:rsidR="000379B1">
        <w:t xml:space="preserve">are </w:t>
      </w:r>
      <w:r>
        <w:t>using enough repetitions to reach the device intended by the message.</w:t>
      </w:r>
      <w:r w:rsidR="00492296">
        <w:t xml:space="preserve"> For example, the EC-SCH is repeated 14 times, while the EC-BCCH block is repeated 16 times. Both EC-AGCH and EC-PCH are repeated at most 32 times.</w:t>
      </w:r>
    </w:p>
    <w:p w14:paraId="513A6FF5" w14:textId="0B473F88" w:rsidR="007A3430" w:rsidRDefault="001F0EB1" w:rsidP="00501844">
      <w:pPr>
        <w:pStyle w:val="BodyText"/>
        <w:jc w:val="center"/>
      </w:pPr>
      <w:r>
        <w:rPr>
          <w:noProof/>
        </w:rPr>
        <w:drawing>
          <wp:inline distT="0" distB="0" distL="0" distR="0" wp14:anchorId="4F50FDD0" wp14:editId="44E863CF">
            <wp:extent cx="5137150" cy="906811"/>
            <wp:effectExtent l="0" t="0" r="635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32858" cy="906053"/>
                    </a:xfrm>
                    <a:prstGeom prst="rect">
                      <a:avLst/>
                    </a:prstGeom>
                    <a:noFill/>
                  </pic:spPr>
                </pic:pic>
              </a:graphicData>
            </a:graphic>
          </wp:inline>
        </w:drawing>
      </w:r>
    </w:p>
    <w:p w14:paraId="790D69C5" w14:textId="1B048A29" w:rsidR="007A3430" w:rsidRDefault="007A3430" w:rsidP="007A3430">
      <w:pPr>
        <w:pStyle w:val="Caption"/>
      </w:pPr>
      <w:bookmarkStart w:id="2" w:name="_Ref412449233"/>
      <w:r>
        <w:t xml:space="preserve">Figure </w:t>
      </w:r>
      <w:fldSimple w:instr=" SEQ Figure \* ARABIC ">
        <w:r w:rsidR="00314E2B">
          <w:rPr>
            <w:noProof/>
          </w:rPr>
          <w:t>2</w:t>
        </w:r>
      </w:fldSimple>
      <w:bookmarkEnd w:id="2"/>
      <w:r>
        <w:t>. Mapping of EC-SCH, EC-BCCH and EC-CCCH on TS1</w:t>
      </w:r>
      <w:r w:rsidR="005461E9">
        <w:t xml:space="preserve"> (bottom)</w:t>
      </w:r>
      <w:r>
        <w:t xml:space="preserve"> compared to the current</w:t>
      </w:r>
      <w:r w:rsidR="005461E9">
        <w:t>ly used</w:t>
      </w:r>
      <w:r>
        <w:t xml:space="preserve"> mapping on TS0</w:t>
      </w:r>
      <w:r w:rsidR="005461E9">
        <w:t xml:space="preserve"> (top)</w:t>
      </w:r>
      <w:r>
        <w:t>.</w:t>
      </w:r>
    </w:p>
    <w:p w14:paraId="4D240639" w14:textId="144819AB" w:rsidR="007A3430" w:rsidRPr="007A3430" w:rsidRDefault="007A3430" w:rsidP="007A3430">
      <w:pPr>
        <w:pStyle w:val="BodyText"/>
      </w:pPr>
      <w:r>
        <w:t>Both EC-SCH and EC-BCCH follow the same channel coding and burst mapping as today.</w:t>
      </w:r>
    </w:p>
    <w:p w14:paraId="5FF1D2CE" w14:textId="78D08B4D" w:rsidR="007A3430" w:rsidRDefault="00253538" w:rsidP="007A3430">
      <w:pPr>
        <w:pStyle w:val="BodyText"/>
      </w:pPr>
      <w:r>
        <w:t>A new block format for EC-AGCH and EC-PCH is designed using a smaller payload size than what is currently used, and the interleaving depth is decreased to two bursts (instead of four) to minimize the monitoring time when in normal coverage</w:t>
      </w:r>
      <w:r w:rsidR="00577F4A">
        <w:t>, and to allow a low BLER rate of the control channel even in conditions of extreme cov</w:t>
      </w:r>
      <w:r w:rsidR="000379B1">
        <w:t>e</w:t>
      </w:r>
      <w:r w:rsidR="00577F4A">
        <w:t>rage</w:t>
      </w:r>
      <w:r>
        <w:t>.</w:t>
      </w:r>
    </w:p>
    <w:p w14:paraId="0D967F5E" w14:textId="0CFDB07D" w:rsidR="00DA35A1" w:rsidRDefault="00DA35A1" w:rsidP="007A3430">
      <w:pPr>
        <w:pStyle w:val="BodyText"/>
      </w:pPr>
      <w:r>
        <w:lastRenderedPageBreak/>
        <w:t>The RACH and EC-RACH are mapped onto TS0 and TS1 in the UL respectively.</w:t>
      </w:r>
    </w:p>
    <w:p w14:paraId="774A91CF" w14:textId="02C8A631" w:rsidR="009810E3" w:rsidRDefault="009810E3" w:rsidP="009810E3">
      <w:pPr>
        <w:pStyle w:val="Heading2"/>
      </w:pPr>
      <w:r>
        <w:t>EC-PDTCH and EC-PACCH</w:t>
      </w:r>
    </w:p>
    <w:p w14:paraId="669C602B" w14:textId="737CF757" w:rsidR="009810E3" w:rsidRDefault="007E1D09" w:rsidP="009810E3">
      <w:pPr>
        <w:pStyle w:val="BodyText"/>
      </w:pPr>
      <w:r>
        <w:t>The EC-PDTCH follow</w:t>
      </w:r>
      <w:r w:rsidR="00170334">
        <w:t>s</w:t>
      </w:r>
      <w:r>
        <w:t xml:space="preserve"> the same channel coding and burst mapping as today, and </w:t>
      </w:r>
      <w:r w:rsidR="00170334">
        <w:t xml:space="preserve">also </w:t>
      </w:r>
      <w:r>
        <w:t>use</w:t>
      </w:r>
      <w:r w:rsidR="00170334">
        <w:t>s</w:t>
      </w:r>
      <w:r>
        <w:t xml:space="preserve"> repetition based transmission to reach devices in extended coverage.</w:t>
      </w:r>
    </w:p>
    <w:p w14:paraId="5BA16209" w14:textId="1C29CACE" w:rsidR="001F2429" w:rsidRDefault="00170334" w:rsidP="009810E3">
      <w:pPr>
        <w:pStyle w:val="BodyText"/>
      </w:pPr>
      <w:r>
        <w:t xml:space="preserve">The </w:t>
      </w:r>
      <w:r w:rsidR="001F2429">
        <w:t xml:space="preserve">EC-PACCH </w:t>
      </w:r>
      <w:r>
        <w:t xml:space="preserve">coding and burst </w:t>
      </w:r>
      <w:proofErr w:type="gramStart"/>
      <w:r>
        <w:t xml:space="preserve">mapping </w:t>
      </w:r>
      <w:r w:rsidR="000379B1">
        <w:t>are</w:t>
      </w:r>
      <w:proofErr w:type="gramEnd"/>
      <w:r w:rsidR="000379B1">
        <w:t xml:space="preserve"> </w:t>
      </w:r>
      <w:r w:rsidR="001F2429">
        <w:t xml:space="preserve">re-designed with smaller payload content to allow for the control channel to operate at the most extreme coverage situations. The reduction of content is motivated by the reduced </w:t>
      </w:r>
      <w:r>
        <w:t xml:space="preserve">RRC related </w:t>
      </w:r>
      <w:r w:rsidR="001F2429">
        <w:t>functionality supported by EC-GSM.</w:t>
      </w:r>
    </w:p>
    <w:p w14:paraId="15695E3A" w14:textId="2061DD87" w:rsidR="007E1D09" w:rsidRDefault="00C523AE" w:rsidP="009810E3">
      <w:pPr>
        <w:pStyle w:val="BodyText"/>
      </w:pPr>
      <w:r>
        <w:t xml:space="preserve">For each coverage class </w:t>
      </w:r>
      <w:r w:rsidR="00E438AA">
        <w:t xml:space="preserve">one and </w:t>
      </w:r>
      <w:r>
        <w:t xml:space="preserve">the </w:t>
      </w:r>
      <w:r w:rsidR="001F2429">
        <w:t>same mapping</w:t>
      </w:r>
      <w:r w:rsidR="00E438AA">
        <w:t>, i.e. number of contiguous TS, and contiguous BTTI periods,</w:t>
      </w:r>
      <w:r w:rsidR="001F2429">
        <w:t xml:space="preserve"> of EC-PDTCH and EC-PACCH is used.</w:t>
      </w:r>
    </w:p>
    <w:p w14:paraId="2A562953" w14:textId="657C45C1" w:rsidR="00C776DF" w:rsidRDefault="00C776DF" w:rsidP="009810E3">
      <w:pPr>
        <w:pStyle w:val="BodyText"/>
      </w:pPr>
      <w:r>
        <w:t xml:space="preserve">At most four timeslots per GSM carrier to carry </w:t>
      </w:r>
      <w:r w:rsidR="00E438AA">
        <w:t xml:space="preserve">a single </w:t>
      </w:r>
      <w:r>
        <w:t>EC-PDTCH and EC-PACCH</w:t>
      </w:r>
      <w:r w:rsidR="00E438AA">
        <w:t xml:space="preserve"> block using repetitions</w:t>
      </w:r>
      <w:r>
        <w:t>. This allows non-PS services to be multiplexed on the same GSM carrier.</w:t>
      </w:r>
    </w:p>
    <w:p w14:paraId="65CA7FFD" w14:textId="0D44DFA0" w:rsidR="00E40DDD" w:rsidRDefault="00AE44FA" w:rsidP="009810E3">
      <w:pPr>
        <w:pStyle w:val="BodyText"/>
      </w:pPr>
      <w:r>
        <w:t>The highest coverage class for example repeats a block over 4 TS over 4 BTTI (16 repetitions). In addition to blind repetitions, it is also expected that HARQ is used to make a more efficient use the radio link.</w:t>
      </w:r>
    </w:p>
    <w:p w14:paraId="768357EB" w14:textId="0F7356DD" w:rsidR="00CB677D" w:rsidRDefault="00CB677D" w:rsidP="00CB677D">
      <w:pPr>
        <w:pStyle w:val="Heading2"/>
      </w:pPr>
      <w:r>
        <w:t>PTCCH</w:t>
      </w:r>
    </w:p>
    <w:p w14:paraId="6B5D7314" w14:textId="77777777" w:rsidR="00CB677D" w:rsidRDefault="00CB677D" w:rsidP="00CB677D">
      <w:pPr>
        <w:pStyle w:val="BodyText"/>
      </w:pPr>
      <w:r>
        <w:t xml:space="preserve">In current GSM systems Timing Advance (TA) is used to ensure the reception of UL bursts aligned with the overall frame structure, avoiding inter-slot-interference and limiting the synchronization window in the base station receiver. The TA is initially estimated at the reception of the access burst on the RACH, and commanded to the MS by the Immediate Assignment. </w:t>
      </w:r>
    </w:p>
    <w:p w14:paraId="7B14AC04" w14:textId="0ACCD72B" w:rsidR="00CB677D" w:rsidRDefault="00CB677D" w:rsidP="00CB677D">
      <w:pPr>
        <w:pStyle w:val="BodyText"/>
      </w:pPr>
      <w:r>
        <w:t xml:space="preserve">During the lifetime of the TBF the TA can be updated either by PACCH or by continuous TA operation by the use of PTCCH/D and PTCCH/U. </w:t>
      </w:r>
    </w:p>
    <w:p w14:paraId="631808EA" w14:textId="77777777" w:rsidR="00CB677D" w:rsidRDefault="00CB677D" w:rsidP="00CB677D">
      <w:pPr>
        <w:pStyle w:val="BodyText"/>
      </w:pPr>
      <w:r>
        <w:t>A timing advance value, within an accuracy of one symbol duration, is valid a movement of around 500 m. Assuming the duration of a report (mobile autonomous report or network triggered report) is up to 10 seconds, a device speed away from the base station receiver of 180 km/h is still supported.</w:t>
      </w:r>
    </w:p>
    <w:p w14:paraId="27D0C71C" w14:textId="16D6EC87" w:rsidR="00CB677D" w:rsidRPr="00CB677D" w:rsidRDefault="00CB677D" w:rsidP="00CB677D">
      <w:pPr>
        <w:pStyle w:val="BodyText"/>
      </w:pPr>
      <w:r>
        <w:t xml:space="preserve">Hence, the use of TA via PTCCH </w:t>
      </w:r>
      <w:r w:rsidR="00E5774D">
        <w:t>need</w:t>
      </w:r>
      <w:r>
        <w:t xml:space="preserve"> not be supported by CIoT devices. </w:t>
      </w:r>
      <w:r w:rsidR="00E438AA">
        <w:t xml:space="preserve">Updating </w:t>
      </w:r>
      <w:r>
        <w:t xml:space="preserve">the TA by </w:t>
      </w:r>
      <w:r w:rsidR="00E5774D">
        <w:t>EC-</w:t>
      </w:r>
      <w:r>
        <w:t>PACCH is still an option.</w:t>
      </w:r>
    </w:p>
    <w:p w14:paraId="0720B824" w14:textId="0C56C714" w:rsidR="00AE44FA" w:rsidRDefault="00AE44FA" w:rsidP="00AE44FA">
      <w:pPr>
        <w:pStyle w:val="Heading2"/>
      </w:pPr>
      <w:r>
        <w:t>Performance</w:t>
      </w:r>
    </w:p>
    <w:p w14:paraId="2643A67D" w14:textId="3503B816" w:rsidR="00AE44FA" w:rsidRDefault="00AE44FA" w:rsidP="00AE44FA">
      <w:pPr>
        <w:pStyle w:val="BodyText"/>
      </w:pPr>
      <w:r>
        <w:t xml:space="preserve">The link level performance has been evaluated and is shown in </w:t>
      </w:r>
      <w:r>
        <w:fldChar w:fldCharType="begin"/>
      </w:r>
      <w:r>
        <w:instrText xml:space="preserve"> REF _Ref412451305 \h </w:instrText>
      </w:r>
      <w:r>
        <w:fldChar w:fldCharType="separate"/>
      </w:r>
      <w:r>
        <w:t xml:space="preserve">Figure </w:t>
      </w:r>
      <w:r>
        <w:rPr>
          <w:noProof/>
        </w:rPr>
        <w:t>3</w:t>
      </w:r>
      <w:r>
        <w:fldChar w:fldCharType="end"/>
      </w:r>
      <w:r>
        <w:t>.</w:t>
      </w:r>
    </w:p>
    <w:p w14:paraId="391F454F" w14:textId="4E3CBFCC" w:rsidR="00AE44FA" w:rsidRDefault="00AE44FA" w:rsidP="00AE44FA">
      <w:pPr>
        <w:pStyle w:val="BodyText"/>
        <w:jc w:val="center"/>
      </w:pPr>
    </w:p>
    <w:p w14:paraId="05189603" w14:textId="5C502146" w:rsidR="00170334" w:rsidRDefault="00CA63D6" w:rsidP="00AE44FA">
      <w:pPr>
        <w:pStyle w:val="BodyText"/>
        <w:jc w:val="center"/>
      </w:pPr>
      <w:r>
        <w:rPr>
          <w:noProof/>
        </w:rPr>
        <w:lastRenderedPageBreak/>
        <w:drawing>
          <wp:inline distT="0" distB="0" distL="0" distR="0" wp14:anchorId="531000FD" wp14:editId="454ED99C">
            <wp:extent cx="3329506" cy="1997426"/>
            <wp:effectExtent l="0" t="0" r="4445"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33827" cy="2000018"/>
                    </a:xfrm>
                    <a:prstGeom prst="rect">
                      <a:avLst/>
                    </a:prstGeom>
                    <a:noFill/>
                  </pic:spPr>
                </pic:pic>
              </a:graphicData>
            </a:graphic>
          </wp:inline>
        </w:drawing>
      </w:r>
    </w:p>
    <w:p w14:paraId="0A4AAF5C" w14:textId="2A8E88B5" w:rsidR="00AE44FA" w:rsidRDefault="00AE44FA" w:rsidP="00AE44FA">
      <w:pPr>
        <w:pStyle w:val="Caption"/>
      </w:pPr>
      <w:bookmarkStart w:id="3" w:name="_Ref412451305"/>
      <w:r>
        <w:t xml:space="preserve">Figure </w:t>
      </w:r>
      <w:fldSimple w:instr=" SEQ Figure \* ARABIC ">
        <w:r w:rsidR="00314E2B">
          <w:rPr>
            <w:noProof/>
          </w:rPr>
          <w:t>3</w:t>
        </w:r>
      </w:fldSimple>
      <w:bookmarkEnd w:id="3"/>
      <w:r>
        <w:t>. Link level performance evaluation of EC-channels.</w:t>
      </w:r>
    </w:p>
    <w:p w14:paraId="6AB9EC4C" w14:textId="54378E1B" w:rsidR="00AE44FA" w:rsidRDefault="00AE44FA" w:rsidP="00AE44FA">
      <w:r>
        <w:t>As can be seen, the 164 dB MCL is met by all logical channels, corresponding to 20 dB coverage improvement compared to the GPRS baseline.</w:t>
      </w:r>
    </w:p>
    <w:p w14:paraId="7CFF0C10" w14:textId="608977D4" w:rsidR="00CA63D6" w:rsidRDefault="00CA63D6" w:rsidP="00AE44FA">
      <w:r>
        <w:t>It can be noted that EC-SCH and EC-RACH is not part of the general methodology to derive the MCL of the candidate technique, but rather that detection rate, false detection rate, network synchronization time and access times, will be presented. They are included here to get a better understanding of the overall solution.</w:t>
      </w:r>
    </w:p>
    <w:p w14:paraId="36D2E7DD" w14:textId="54EB27B3" w:rsidR="006C3E36" w:rsidRDefault="007D55CA" w:rsidP="007D55CA">
      <w:pPr>
        <w:pStyle w:val="Heading1"/>
      </w:pPr>
      <w:r>
        <w:t>Resource multiplexing</w:t>
      </w:r>
    </w:p>
    <w:p w14:paraId="5674ABAE" w14:textId="1BC75B60" w:rsidR="007D55CA" w:rsidRDefault="007A5CA6" w:rsidP="003539AD">
      <w:pPr>
        <w:pStyle w:val="BodyText"/>
      </w:pPr>
      <w:r>
        <w:t>Dynamic DL allocation as per current operation is used also for CIoT device. I.e. monitoring of the DL RLC/MAC block to identify the TFI will indicate if the block is intended for the device or not.</w:t>
      </w:r>
    </w:p>
    <w:p w14:paraId="57776E17" w14:textId="5D075290" w:rsidR="007A5CA6" w:rsidRDefault="007A5CA6" w:rsidP="003539AD">
      <w:pPr>
        <w:pStyle w:val="BodyText"/>
      </w:pPr>
      <w:r>
        <w:t>On the UL, a fixed UL allocation is used, which in short can be described as:</w:t>
      </w:r>
    </w:p>
    <w:p w14:paraId="4A092CC5" w14:textId="35B31940" w:rsidR="007A5CA6" w:rsidRDefault="007A5CA6" w:rsidP="007A5CA6">
      <w:pPr>
        <w:pStyle w:val="ListParagraph"/>
        <w:numPr>
          <w:ilvl w:val="0"/>
          <w:numId w:val="20"/>
        </w:numPr>
      </w:pPr>
      <w:r>
        <w:t xml:space="preserve">The device requests a set of resources </w:t>
      </w:r>
      <w:r w:rsidR="00DB7090">
        <w:t xml:space="preserve">(up to 16 MCS-1 blocks), and indicates the estimated DL and UL coverage class </w:t>
      </w:r>
      <w:r>
        <w:t>via RACH/EC-RACH</w:t>
      </w:r>
      <w:r w:rsidR="005C6A36">
        <w:t xml:space="preserve"> </w:t>
      </w:r>
    </w:p>
    <w:p w14:paraId="3B71C4D2" w14:textId="205E55ED" w:rsidR="007A5CA6" w:rsidRDefault="007A5CA6" w:rsidP="007A5CA6">
      <w:pPr>
        <w:pStyle w:val="ListParagraph"/>
        <w:numPr>
          <w:ilvl w:val="0"/>
          <w:numId w:val="20"/>
        </w:numPr>
      </w:pPr>
      <w:r>
        <w:t>The network</w:t>
      </w:r>
      <w:r w:rsidR="00DB7090">
        <w:t xml:space="preserve"> assigns the UL and DL CC</w:t>
      </w:r>
      <w:r>
        <w:t xml:space="preserve"> </w:t>
      </w:r>
      <w:r w:rsidR="00DB7090">
        <w:t xml:space="preserve">and </w:t>
      </w:r>
      <w:r>
        <w:t xml:space="preserve">allocates the resources </w:t>
      </w:r>
      <w:r w:rsidR="00DB7090">
        <w:t>using EC-AGCH.</w:t>
      </w:r>
    </w:p>
    <w:p w14:paraId="169874D3" w14:textId="3C5E28A7" w:rsidR="007A5CA6" w:rsidRDefault="007A5CA6" w:rsidP="007A5CA6">
      <w:pPr>
        <w:pStyle w:val="ListParagraph"/>
        <w:numPr>
          <w:ilvl w:val="0"/>
          <w:numId w:val="20"/>
        </w:numPr>
      </w:pPr>
      <w:r>
        <w:t>After all blocks have been transmitted</w:t>
      </w:r>
      <w:r w:rsidR="008A53A6">
        <w:t>,</w:t>
      </w:r>
      <w:r>
        <w:t xml:space="preserve"> according to the </w:t>
      </w:r>
      <w:r w:rsidR="00DB7090">
        <w:t xml:space="preserve">fixed UL </w:t>
      </w:r>
      <w:r>
        <w:t>allocation</w:t>
      </w:r>
      <w:r w:rsidR="008A53A6">
        <w:t>,</w:t>
      </w:r>
      <w:r>
        <w:t xml:space="preserve"> the device can request to extend the allocation, alternatively the allocation is completed.</w:t>
      </w:r>
    </w:p>
    <w:p w14:paraId="643253E0" w14:textId="6BD62FEC" w:rsidR="007A5CA6" w:rsidRDefault="008A53A6" w:rsidP="00A804CF">
      <w:pPr>
        <w:pStyle w:val="BodyText"/>
      </w:pPr>
      <w:r>
        <w:t xml:space="preserve">By using fixed UL allocation there is no need for the device to monitor USF, or for the USF to </w:t>
      </w:r>
      <w:r w:rsidR="00CA45AE">
        <w:t xml:space="preserve">be </w:t>
      </w:r>
      <w:r>
        <w:t>support</w:t>
      </w:r>
      <w:r w:rsidR="00CA45AE">
        <w:t>ed in</w:t>
      </w:r>
      <w:r>
        <w:t xml:space="preserve"> extended coverage operation.</w:t>
      </w:r>
    </w:p>
    <w:p w14:paraId="6C606E75" w14:textId="35282B88" w:rsidR="008A53A6" w:rsidRDefault="009E0D0B" w:rsidP="00A804CF">
      <w:pPr>
        <w:pStyle w:val="BodyText"/>
      </w:pPr>
      <w:r>
        <w:t>By using these principles full multiplexing of traffic channels with legacy PS services can be achieved, without any resource segregation.</w:t>
      </w:r>
      <w:r w:rsidR="00E438AA">
        <w:t xml:space="preserve"> Dynamic USF based scheduling on the UL while scheduling DL blocks using repetitions on the DL is still supported without any visible performance degradation.</w:t>
      </w:r>
    </w:p>
    <w:p w14:paraId="1B9A2D7A" w14:textId="034A66A3" w:rsidR="00A804CF" w:rsidRDefault="00A804CF" w:rsidP="00A804CF">
      <w:pPr>
        <w:pStyle w:val="BodyText"/>
      </w:pPr>
      <w:r>
        <w:t xml:space="preserve">For traffic channels used by CIoT requiring extended coverage (i.e. using blind </w:t>
      </w:r>
      <w:r w:rsidR="00E43EA8">
        <w:t>repetitions</w:t>
      </w:r>
      <w:r>
        <w:t xml:space="preserve">) the capacity can be increased on the channel by allowing multiple devices to simultaneously transmit. The devices are separated by the use of orthogonal codes on a per burst basis, i.e. devices apply a pre-determined phase shift of each repeated burst. The approach is called overlaid CDMA and has been shown to be very robust against both received signal strength </w:t>
      </w:r>
      <w:r>
        <w:lastRenderedPageBreak/>
        <w:t>imbalance between users and different frequency offsets, without virtually any visible performance degradation</w:t>
      </w:r>
      <w:r w:rsidR="008170A8">
        <w:t xml:space="preserve">, for the case of up to four users simultaneously transmitting, see </w:t>
      </w:r>
      <w:r w:rsidR="008170A8">
        <w:fldChar w:fldCharType="begin"/>
      </w:r>
      <w:r w:rsidR="008170A8">
        <w:instrText xml:space="preserve"> REF _Ref412452722 \h </w:instrText>
      </w:r>
      <w:r w:rsidR="008170A8">
        <w:fldChar w:fldCharType="separate"/>
      </w:r>
      <w:r w:rsidR="008170A8">
        <w:t xml:space="preserve">Figure </w:t>
      </w:r>
      <w:r w:rsidR="008170A8">
        <w:rPr>
          <w:noProof/>
        </w:rPr>
        <w:t>4</w:t>
      </w:r>
      <w:r w:rsidR="008170A8">
        <w:fldChar w:fldCharType="end"/>
      </w:r>
      <w:r>
        <w:t>.</w:t>
      </w:r>
    </w:p>
    <w:p w14:paraId="0F536CA7" w14:textId="1EC0649D" w:rsidR="00A804CF" w:rsidRDefault="008170A8" w:rsidP="008170A8">
      <w:pPr>
        <w:pStyle w:val="BodyText"/>
        <w:jc w:val="center"/>
      </w:pPr>
      <w:r>
        <w:rPr>
          <w:noProof/>
          <w:color w:val="FF0000"/>
        </w:rPr>
        <w:drawing>
          <wp:inline distT="0" distB="0" distL="0" distR="0" wp14:anchorId="55E09E9F" wp14:editId="6A00490A">
            <wp:extent cx="3790950" cy="2526383"/>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CDMA_BLERPLUS_NOXTICKLABEL.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792326" cy="2527300"/>
                    </a:xfrm>
                    <a:prstGeom prst="rect">
                      <a:avLst/>
                    </a:prstGeom>
                  </pic:spPr>
                </pic:pic>
              </a:graphicData>
            </a:graphic>
          </wp:inline>
        </w:drawing>
      </w:r>
    </w:p>
    <w:p w14:paraId="48CC2788" w14:textId="2B40743E" w:rsidR="008170A8" w:rsidRDefault="008170A8" w:rsidP="008170A8">
      <w:pPr>
        <w:pStyle w:val="Caption"/>
      </w:pPr>
      <w:bookmarkStart w:id="4" w:name="_Ref412452722"/>
      <w:r>
        <w:t xml:space="preserve">Figure </w:t>
      </w:r>
      <w:fldSimple w:instr=" SEQ Figure \* ARABIC ">
        <w:r w:rsidR="00314E2B">
          <w:rPr>
            <w:noProof/>
          </w:rPr>
          <w:t>4</w:t>
        </w:r>
      </w:fldSimple>
      <w:bookmarkEnd w:id="4"/>
      <w:r>
        <w:t xml:space="preserve">. </w:t>
      </w:r>
      <w:proofErr w:type="gramStart"/>
      <w:r>
        <w:t>Overlaid CDMA multiplexing with 1-4 users.</w:t>
      </w:r>
      <w:proofErr w:type="gramEnd"/>
    </w:p>
    <w:p w14:paraId="7497D058" w14:textId="30E76319" w:rsidR="00AB7E1A" w:rsidRPr="00AB7E1A" w:rsidRDefault="00AB7E1A" w:rsidP="00AB7E1A">
      <w:r>
        <w:t xml:space="preserve">Related discussion papers: </w:t>
      </w:r>
      <w:r w:rsidR="007E5269">
        <w:fldChar w:fldCharType="begin"/>
      </w:r>
      <w:r w:rsidR="007E5269">
        <w:instrText xml:space="preserve"> REF _Ref412703503 \r \h </w:instrText>
      </w:r>
      <w:r w:rsidR="007E5269">
        <w:fldChar w:fldCharType="separate"/>
      </w:r>
      <w:r w:rsidR="007E5269">
        <w:t>[14]</w:t>
      </w:r>
      <w:r w:rsidR="007E5269">
        <w:fldChar w:fldCharType="end"/>
      </w:r>
      <w:r w:rsidR="007E5269">
        <w:t xml:space="preserve">, </w:t>
      </w:r>
      <w:r w:rsidR="007E5269">
        <w:fldChar w:fldCharType="begin"/>
      </w:r>
      <w:r w:rsidR="007E5269">
        <w:instrText xml:space="preserve"> REF _Ref412703508 \r \h </w:instrText>
      </w:r>
      <w:r w:rsidR="007E5269">
        <w:fldChar w:fldCharType="separate"/>
      </w:r>
      <w:r w:rsidR="007E5269">
        <w:t>[15]</w:t>
      </w:r>
      <w:r w:rsidR="007E5269">
        <w:fldChar w:fldCharType="end"/>
      </w:r>
      <w:r w:rsidR="007E5269">
        <w:t xml:space="preserve">, </w:t>
      </w:r>
      <w:r w:rsidR="007E5269">
        <w:fldChar w:fldCharType="begin"/>
      </w:r>
      <w:r w:rsidR="007E5269">
        <w:instrText xml:space="preserve"> REF _Ref412703513 \r \h </w:instrText>
      </w:r>
      <w:r w:rsidR="007E5269">
        <w:fldChar w:fldCharType="separate"/>
      </w:r>
      <w:r w:rsidR="007E5269">
        <w:t>[16]</w:t>
      </w:r>
      <w:r w:rsidR="007E5269">
        <w:fldChar w:fldCharType="end"/>
      </w:r>
      <w:r w:rsidR="007E5269">
        <w:t xml:space="preserve">, </w:t>
      </w:r>
      <w:r w:rsidR="007E5269">
        <w:fldChar w:fldCharType="begin"/>
      </w:r>
      <w:r w:rsidR="007E5269">
        <w:instrText xml:space="preserve"> REF _Ref412703518 \r \h </w:instrText>
      </w:r>
      <w:r w:rsidR="007E5269">
        <w:fldChar w:fldCharType="separate"/>
      </w:r>
      <w:r w:rsidR="007E5269">
        <w:t>[17]</w:t>
      </w:r>
      <w:r w:rsidR="007E5269">
        <w:fldChar w:fldCharType="end"/>
      </w:r>
      <w:r w:rsidR="00E659AC">
        <w:t xml:space="preserve">, </w:t>
      </w:r>
      <w:r w:rsidR="00E659AC">
        <w:fldChar w:fldCharType="begin"/>
      </w:r>
      <w:r w:rsidR="00E659AC">
        <w:instrText xml:space="preserve"> REF _Ref412703644 \r \h </w:instrText>
      </w:r>
      <w:r w:rsidR="00E659AC">
        <w:fldChar w:fldCharType="separate"/>
      </w:r>
      <w:r w:rsidR="00E659AC">
        <w:t>[18]</w:t>
      </w:r>
      <w:r w:rsidR="00E659AC">
        <w:fldChar w:fldCharType="end"/>
      </w:r>
    </w:p>
    <w:p w14:paraId="3AC8860E" w14:textId="6C47C002" w:rsidR="009E0D0B" w:rsidRDefault="004512BF" w:rsidP="00A804CF">
      <w:pPr>
        <w:pStyle w:val="Heading1"/>
      </w:pPr>
      <w:r>
        <w:t>Battery lifetime</w:t>
      </w:r>
    </w:p>
    <w:p w14:paraId="2D2E9AB8" w14:textId="74D3AA69" w:rsidR="00E659AC" w:rsidRPr="00E659AC" w:rsidRDefault="00E659AC" w:rsidP="00E659AC">
      <w:r>
        <w:t xml:space="preserve">Related discussion papers: </w:t>
      </w:r>
      <w:r>
        <w:fldChar w:fldCharType="begin"/>
      </w:r>
      <w:r>
        <w:instrText xml:space="preserve"> REF _Ref412703513 \r \h </w:instrText>
      </w:r>
      <w:r>
        <w:fldChar w:fldCharType="separate"/>
      </w:r>
      <w:r>
        <w:t>[16]</w:t>
      </w:r>
      <w:r>
        <w:fldChar w:fldCharType="end"/>
      </w:r>
      <w:r>
        <w:t xml:space="preserve">, </w:t>
      </w:r>
      <w:r>
        <w:fldChar w:fldCharType="begin"/>
      </w:r>
      <w:r>
        <w:instrText xml:space="preserve"> REF _Ref412703826 \r \h </w:instrText>
      </w:r>
      <w:r>
        <w:fldChar w:fldCharType="separate"/>
      </w:r>
      <w:r>
        <w:t>[19]</w:t>
      </w:r>
      <w:r>
        <w:fldChar w:fldCharType="end"/>
      </w:r>
      <w:r>
        <w:t xml:space="preserve">, </w:t>
      </w:r>
      <w:r>
        <w:fldChar w:fldCharType="begin"/>
      </w:r>
      <w:r>
        <w:instrText xml:space="preserve"> REF _Ref412703831 \r \h </w:instrText>
      </w:r>
      <w:r>
        <w:fldChar w:fldCharType="separate"/>
      </w:r>
      <w:r>
        <w:t>[20]</w:t>
      </w:r>
      <w:r>
        <w:fldChar w:fldCharType="end"/>
      </w:r>
      <w:r>
        <w:t xml:space="preserve">, </w:t>
      </w:r>
      <w:r>
        <w:fldChar w:fldCharType="begin"/>
      </w:r>
      <w:r>
        <w:instrText xml:space="preserve"> REF _Ref412703835 \r \h </w:instrText>
      </w:r>
      <w:r>
        <w:fldChar w:fldCharType="separate"/>
      </w:r>
      <w:r>
        <w:t>[21]</w:t>
      </w:r>
      <w:r>
        <w:fldChar w:fldCharType="end"/>
      </w:r>
      <w:r>
        <w:t xml:space="preserve">, </w:t>
      </w:r>
      <w:r>
        <w:fldChar w:fldCharType="begin"/>
      </w:r>
      <w:r>
        <w:instrText xml:space="preserve"> REF _Ref412703838 \r \h </w:instrText>
      </w:r>
      <w:r>
        <w:fldChar w:fldCharType="separate"/>
      </w:r>
      <w:r>
        <w:t>[22]</w:t>
      </w:r>
      <w:r>
        <w:fldChar w:fldCharType="end"/>
      </w:r>
    </w:p>
    <w:p w14:paraId="4140EE93" w14:textId="77777777" w:rsidR="00FC2B91" w:rsidRDefault="00FC2B91" w:rsidP="00FC2B91">
      <w:pPr>
        <w:pStyle w:val="Heading2"/>
      </w:pPr>
      <w:r>
        <w:t>Power Saving Mode</w:t>
      </w:r>
    </w:p>
    <w:p w14:paraId="730D4D0C" w14:textId="5A5C6943" w:rsidR="00FC2B91" w:rsidRPr="00FC2B91" w:rsidRDefault="001C21EC" w:rsidP="00FC2B91">
      <w:pPr>
        <w:pStyle w:val="BodyText"/>
      </w:pPr>
      <w:r>
        <w:t xml:space="preserve">Power saving mode </w:t>
      </w:r>
      <w:r w:rsidR="007C6F2C">
        <w:t xml:space="preserve">(PSM) </w:t>
      </w:r>
      <w:r>
        <w:t>as defined and specified in REl-12 shall be supported by all EC-GSM devices.</w:t>
      </w:r>
    </w:p>
    <w:p w14:paraId="1127C43D" w14:textId="77777777" w:rsidR="00FC2B91" w:rsidRDefault="00FC2B91" w:rsidP="00FC2B91">
      <w:pPr>
        <w:pStyle w:val="Heading2"/>
      </w:pPr>
      <w:r>
        <w:t xml:space="preserve">Extended DRX </w:t>
      </w:r>
    </w:p>
    <w:p w14:paraId="4C81D3E7" w14:textId="58503821" w:rsidR="007C6F2C" w:rsidRDefault="00E75F1C" w:rsidP="00FC2B91">
      <w:pPr>
        <w:pStyle w:val="BodyText"/>
      </w:pPr>
      <w:r>
        <w:t>For reachability periods in the order of minutes</w:t>
      </w:r>
      <w:r w:rsidR="00E43EA8">
        <w:t xml:space="preserve"> up to one hour</w:t>
      </w:r>
      <w:r w:rsidR="006A1F3C">
        <w:t>,</w:t>
      </w:r>
      <w:r>
        <w:t xml:space="preserve"> extended DRX </w:t>
      </w:r>
      <w:r w:rsidR="00FE46CD">
        <w:t xml:space="preserve">(eDRX) </w:t>
      </w:r>
      <w:r>
        <w:t>can help to optimize battery lifetime</w:t>
      </w:r>
      <w:r w:rsidR="007C6F2C">
        <w:t xml:space="preserve"> compared to PSM</w:t>
      </w:r>
      <w:r>
        <w:t xml:space="preserve">. </w:t>
      </w:r>
      <w:proofErr w:type="gramStart"/>
      <w:r w:rsidR="00FE46CD">
        <w:t>eDRX</w:t>
      </w:r>
      <w:proofErr w:type="gramEnd"/>
      <w:r w:rsidR="00FE46CD">
        <w:t xml:space="preserve"> shall </w:t>
      </w:r>
      <w:r w:rsidR="00E438AA">
        <w:t xml:space="preserve">also </w:t>
      </w:r>
      <w:r w:rsidR="00FE46CD">
        <w:t xml:space="preserve">be supported by </w:t>
      </w:r>
      <w:r w:rsidR="00E438AA">
        <w:t xml:space="preserve">all </w:t>
      </w:r>
      <w:r w:rsidR="00FE46CD">
        <w:t>EC-GSM devices.</w:t>
      </w:r>
    </w:p>
    <w:p w14:paraId="1FAB1CE0" w14:textId="0CB74A26" w:rsidR="007C6F2C" w:rsidRDefault="007C6F2C" w:rsidP="00FC2B91">
      <w:pPr>
        <w:pStyle w:val="BodyText"/>
      </w:pPr>
      <w:r>
        <w:t xml:space="preserve">In </w:t>
      </w:r>
      <w:r>
        <w:fldChar w:fldCharType="begin"/>
      </w:r>
      <w:r>
        <w:instrText xml:space="preserve"> REF _Ref412453888 \h </w:instrText>
      </w:r>
      <w:r>
        <w:fldChar w:fldCharType="separate"/>
      </w:r>
      <w:r>
        <w:t xml:space="preserve">Table </w:t>
      </w:r>
      <w:r>
        <w:rPr>
          <w:noProof/>
        </w:rPr>
        <w:t>1</w:t>
      </w:r>
      <w:r>
        <w:fldChar w:fldCharType="end"/>
      </w:r>
      <w:r>
        <w:t xml:space="preserve"> the proposed eDRX cycle lengths are listed.</w:t>
      </w:r>
    </w:p>
    <w:p w14:paraId="7F25EA6E" w14:textId="6D81195F" w:rsidR="007C6F2C" w:rsidRDefault="007C6F2C" w:rsidP="007C6F2C">
      <w:pPr>
        <w:pStyle w:val="Caption"/>
      </w:pPr>
      <w:bookmarkStart w:id="5" w:name="_Ref412453888"/>
      <w:r>
        <w:t xml:space="preserve">Table </w:t>
      </w:r>
      <w:fldSimple w:instr=" SEQ Table \* ARABIC ">
        <w:r w:rsidR="0007734F">
          <w:rPr>
            <w:noProof/>
          </w:rPr>
          <w:t>1</w:t>
        </w:r>
      </w:fldSimple>
      <w:bookmarkEnd w:id="5"/>
      <w:r>
        <w:t>. eDRX cycle lengths.</w:t>
      </w:r>
    </w:p>
    <w:tbl>
      <w:tblPr>
        <w:tblStyle w:val="TableGrid"/>
        <w:tblW w:w="7762" w:type="dxa"/>
        <w:jc w:val="center"/>
        <w:tblInd w:w="-920" w:type="dxa"/>
        <w:tblLayout w:type="fixed"/>
        <w:tblLook w:val="04A0" w:firstRow="1" w:lastRow="0" w:firstColumn="1" w:lastColumn="0" w:noHBand="0" w:noVBand="1"/>
      </w:tblPr>
      <w:tblGrid>
        <w:gridCol w:w="7762"/>
      </w:tblGrid>
      <w:tr w:rsidR="007C6F2C" w:rsidRPr="0091722A" w14:paraId="545B2720" w14:textId="77777777" w:rsidTr="00537A5F">
        <w:trPr>
          <w:jc w:val="center"/>
        </w:trPr>
        <w:tc>
          <w:tcPr>
            <w:tcW w:w="7762" w:type="dxa"/>
            <w:shd w:val="clear" w:color="auto" w:fill="DBE5F1" w:themeFill="accent1" w:themeFillTint="33"/>
          </w:tcPr>
          <w:p w14:paraId="1C286298" w14:textId="1FD29A95" w:rsidR="007C6F2C" w:rsidRPr="0091722A" w:rsidRDefault="007C6F2C" w:rsidP="007C6F2C">
            <w:pPr>
              <w:pStyle w:val="BodyText"/>
              <w:jc w:val="center"/>
            </w:pPr>
            <w:r>
              <w:t>eDRX cycle lengths</w:t>
            </w:r>
          </w:p>
        </w:tc>
      </w:tr>
      <w:tr w:rsidR="007C6F2C" w:rsidRPr="00294028" w14:paraId="3216F7BC" w14:textId="77777777" w:rsidTr="00537A5F">
        <w:trPr>
          <w:jc w:val="center"/>
        </w:trPr>
        <w:tc>
          <w:tcPr>
            <w:tcW w:w="7762" w:type="dxa"/>
          </w:tcPr>
          <w:p w14:paraId="47F8E286" w14:textId="7C830698" w:rsidR="007C6F2C" w:rsidRPr="007C6F2C" w:rsidRDefault="007C6F2C" w:rsidP="007C6F2C">
            <w:pPr>
              <w:pStyle w:val="BodyText"/>
              <w:jc w:val="center"/>
              <w:rPr>
                <w:color w:val="FF0000"/>
                <w:lang w:val="sv-SE"/>
              </w:rPr>
            </w:pPr>
            <w:r w:rsidRPr="007C6F2C">
              <w:rPr>
                <w:lang w:val="sv-SE"/>
              </w:rPr>
              <w:t>~24.5 sec., ~49 sec., ~1.6 min., ~3.3 min</w:t>
            </w:r>
            <w:r>
              <w:rPr>
                <w:lang w:val="sv-SE"/>
              </w:rPr>
              <w:t>.</w:t>
            </w:r>
            <w:r w:rsidRPr="007C6F2C">
              <w:rPr>
                <w:lang w:val="sv-SE"/>
              </w:rPr>
              <w:t>, ~6.5 min</w:t>
            </w:r>
            <w:r>
              <w:rPr>
                <w:lang w:val="sv-SE"/>
              </w:rPr>
              <w:t>.</w:t>
            </w:r>
            <w:r w:rsidRPr="007C6F2C">
              <w:rPr>
                <w:lang w:val="sv-SE"/>
              </w:rPr>
              <w:t>, ~13 min</w:t>
            </w:r>
            <w:r>
              <w:rPr>
                <w:lang w:val="sv-SE"/>
              </w:rPr>
              <w:t>.</w:t>
            </w:r>
            <w:r w:rsidRPr="007C6F2C">
              <w:rPr>
                <w:lang w:val="sv-SE"/>
              </w:rPr>
              <w:t>, ~26 min</w:t>
            </w:r>
            <w:r>
              <w:rPr>
                <w:lang w:val="sv-SE"/>
              </w:rPr>
              <w:t>.</w:t>
            </w:r>
            <w:r w:rsidRPr="007C6F2C">
              <w:rPr>
                <w:lang w:val="sv-SE"/>
              </w:rPr>
              <w:t>, ~52 min</w:t>
            </w:r>
            <w:r>
              <w:rPr>
                <w:lang w:val="sv-SE"/>
              </w:rPr>
              <w:t>.</w:t>
            </w:r>
          </w:p>
        </w:tc>
      </w:tr>
    </w:tbl>
    <w:p w14:paraId="13B41E9D" w14:textId="77777777" w:rsidR="00BC5D1C" w:rsidRDefault="00BC5D1C" w:rsidP="00FC2B91">
      <w:pPr>
        <w:pStyle w:val="BodyText"/>
        <w:rPr>
          <w:lang w:val="sv-SE"/>
        </w:rPr>
      </w:pPr>
    </w:p>
    <w:p w14:paraId="6EA45836" w14:textId="18863DAF" w:rsidR="007C6F2C" w:rsidRPr="00BC5D1C" w:rsidRDefault="00BC5D1C" w:rsidP="00FC2B91">
      <w:pPr>
        <w:pStyle w:val="BodyText"/>
      </w:pPr>
      <w:r w:rsidRPr="00BC5D1C">
        <w:t>The principle followed is that</w:t>
      </w:r>
      <w:r>
        <w:t xml:space="preserve"> the device updates the network on the coverage class it belongs to by </w:t>
      </w:r>
      <w:r w:rsidR="00E43EA8">
        <w:t xml:space="preserve">NAS signaling or </w:t>
      </w:r>
      <w:r>
        <w:t>a cell update</w:t>
      </w:r>
      <w:r w:rsidR="004B4914">
        <w:t>, in order for the network to use the appropriate number of repetitions to reach the device</w:t>
      </w:r>
      <w:r>
        <w:t xml:space="preserve">. </w:t>
      </w:r>
      <w:r w:rsidR="008F3CF4">
        <w:t xml:space="preserve">If the device is changing from a higher coverage class (worse coverage) to a lower (better coverage) the device is not mandated to </w:t>
      </w:r>
      <w:r w:rsidR="008F3CF4">
        <w:lastRenderedPageBreak/>
        <w:t xml:space="preserve">communicate this since </w:t>
      </w:r>
      <w:r w:rsidR="00E43EA8">
        <w:t xml:space="preserve">paging </w:t>
      </w:r>
      <w:r w:rsidR="008F3CF4">
        <w:t xml:space="preserve">resources used for lower coverage class users are always covered by higher coverage class </w:t>
      </w:r>
      <w:r w:rsidR="00E43EA8">
        <w:t xml:space="preserve">paging </w:t>
      </w:r>
      <w:r w:rsidR="008F3CF4">
        <w:t xml:space="preserve">resources for the same </w:t>
      </w:r>
      <w:r w:rsidR="00E43EA8">
        <w:t>eDRX cycle</w:t>
      </w:r>
      <w:r w:rsidR="008F3CF4">
        <w:t>.</w:t>
      </w:r>
    </w:p>
    <w:p w14:paraId="59620772" w14:textId="3DA01022" w:rsidR="004512BF" w:rsidRDefault="004512BF" w:rsidP="00FC2B91">
      <w:pPr>
        <w:pStyle w:val="Heading2"/>
      </w:pPr>
      <w:r>
        <w:t>Accelerated System Access Procedure</w:t>
      </w:r>
    </w:p>
    <w:p w14:paraId="06E1B2EF" w14:textId="488247FC" w:rsidR="00A804CF" w:rsidRDefault="00E5421D" w:rsidP="004512BF">
      <w:pPr>
        <w:pStyle w:val="BodyText"/>
      </w:pPr>
      <w:r>
        <w:t>To reduce the signaling overhead</w:t>
      </w:r>
      <w:r w:rsidR="00E43EA8">
        <w:t xml:space="preserve"> and device power consumption</w:t>
      </w:r>
      <w:r w:rsidR="004512BF">
        <w:t>,</w:t>
      </w:r>
      <w:r>
        <w:t xml:space="preserve"> the </w:t>
      </w:r>
      <w:r w:rsidR="004512BF">
        <w:t xml:space="preserve">principle of Accelerated System Access Procedure (ASAP) is used, which implies the use of a longer burst at system access to convey the MS ID to the network, </w:t>
      </w:r>
      <w:r w:rsidR="00E43EA8">
        <w:t xml:space="preserve">thereby </w:t>
      </w:r>
      <w:r w:rsidR="004512BF">
        <w:t xml:space="preserve">shortening the </w:t>
      </w:r>
      <w:r w:rsidR="00E43EA8">
        <w:t xml:space="preserve">time for </w:t>
      </w:r>
      <w:r w:rsidR="004512BF">
        <w:t xml:space="preserve">contention resolution, see </w:t>
      </w:r>
      <w:r w:rsidR="004512BF">
        <w:fldChar w:fldCharType="begin"/>
      </w:r>
      <w:r w:rsidR="004512BF">
        <w:instrText xml:space="preserve"> REF _Ref412453143 \h </w:instrText>
      </w:r>
      <w:r w:rsidR="004512BF">
        <w:fldChar w:fldCharType="separate"/>
      </w:r>
      <w:r w:rsidR="004512BF">
        <w:t xml:space="preserve">Figure </w:t>
      </w:r>
      <w:r w:rsidR="004512BF">
        <w:rPr>
          <w:noProof/>
        </w:rPr>
        <w:t>5</w:t>
      </w:r>
      <w:r w:rsidR="004512BF">
        <w:fldChar w:fldCharType="end"/>
      </w:r>
      <w:r w:rsidR="004512BF">
        <w:t>.</w:t>
      </w:r>
    </w:p>
    <w:p w14:paraId="49CCFA27" w14:textId="1A685C6F" w:rsidR="004512BF" w:rsidRDefault="004512BF" w:rsidP="004512BF">
      <w:pPr>
        <w:pStyle w:val="BodyText"/>
        <w:jc w:val="center"/>
      </w:pPr>
      <w:r>
        <w:rPr>
          <w:noProof/>
        </w:rPr>
        <w:drawing>
          <wp:inline distT="0" distB="0" distL="0" distR="0" wp14:anchorId="05ABDC8C" wp14:editId="25A947FF">
            <wp:extent cx="2196835" cy="5199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02932" cy="521358"/>
                    </a:xfrm>
                    <a:prstGeom prst="rect">
                      <a:avLst/>
                    </a:prstGeom>
                    <a:noFill/>
                  </pic:spPr>
                </pic:pic>
              </a:graphicData>
            </a:graphic>
          </wp:inline>
        </w:drawing>
      </w:r>
    </w:p>
    <w:p w14:paraId="6A3BDB2C" w14:textId="2DA101DD" w:rsidR="004512BF" w:rsidRDefault="004512BF" w:rsidP="004512BF">
      <w:pPr>
        <w:pStyle w:val="Caption"/>
      </w:pPr>
      <w:bookmarkStart w:id="6" w:name="_Ref412453143"/>
      <w:r>
        <w:t xml:space="preserve">Figure </w:t>
      </w:r>
      <w:fldSimple w:instr=" SEQ Figure \* ARABIC ">
        <w:r w:rsidR="00314E2B">
          <w:rPr>
            <w:noProof/>
          </w:rPr>
          <w:t>5</w:t>
        </w:r>
      </w:fldSimple>
      <w:bookmarkEnd w:id="6"/>
      <w:r>
        <w:t>. ASAP procedure – simplified.</w:t>
      </w:r>
    </w:p>
    <w:p w14:paraId="5FE91E83" w14:textId="2851F1D7" w:rsidR="004512BF" w:rsidRDefault="004512BF" w:rsidP="004512BF">
      <w:r>
        <w:t>The use of the already defined normal burst structure, allows for ASAP to be operated in cells of radius &lt; 4 km approximately.</w:t>
      </w:r>
    </w:p>
    <w:p w14:paraId="6AB78039" w14:textId="4146AA94" w:rsidR="004512BF" w:rsidRDefault="004512BF" w:rsidP="004512BF">
      <w:r>
        <w:t>From statistics collected in two European cities (one large, one mid-size), around 95% of the access would be covered by this solution</w:t>
      </w:r>
      <w:r w:rsidR="00314E2B">
        <w:t>, see</w:t>
      </w:r>
      <w:r>
        <w:t xml:space="preserve"> </w:t>
      </w:r>
      <w:r>
        <w:fldChar w:fldCharType="begin"/>
      </w:r>
      <w:r>
        <w:instrText xml:space="preserve"> REF _Ref412453305 \h </w:instrText>
      </w:r>
      <w:r>
        <w:fldChar w:fldCharType="separate"/>
      </w:r>
      <w:r>
        <w:t xml:space="preserve">Figure </w:t>
      </w:r>
      <w:r>
        <w:rPr>
          <w:noProof/>
        </w:rPr>
        <w:t>6</w:t>
      </w:r>
      <w:r>
        <w:fldChar w:fldCharType="end"/>
      </w:r>
      <w:r>
        <w:t>.</w:t>
      </w:r>
    </w:p>
    <w:p w14:paraId="37385CAD" w14:textId="3398C1BE" w:rsidR="004512BF" w:rsidRDefault="004512BF" w:rsidP="004512BF">
      <w:pPr>
        <w:jc w:val="center"/>
      </w:pPr>
      <w:r>
        <w:rPr>
          <w:noProof/>
        </w:rPr>
        <w:drawing>
          <wp:inline distT="0" distB="0" distL="0" distR="0" wp14:anchorId="40AF79D1" wp14:editId="1F1CF080">
            <wp:extent cx="3225800" cy="215492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32914" cy="2159680"/>
                    </a:xfrm>
                    <a:prstGeom prst="rect">
                      <a:avLst/>
                    </a:prstGeom>
                    <a:noFill/>
                  </pic:spPr>
                </pic:pic>
              </a:graphicData>
            </a:graphic>
          </wp:inline>
        </w:drawing>
      </w:r>
    </w:p>
    <w:p w14:paraId="7FD1467C" w14:textId="39890709" w:rsidR="004512BF" w:rsidRDefault="004512BF" w:rsidP="004512BF">
      <w:pPr>
        <w:pStyle w:val="Caption"/>
      </w:pPr>
      <w:bookmarkStart w:id="7" w:name="_Ref412453305"/>
      <w:r>
        <w:t xml:space="preserve">Figure </w:t>
      </w:r>
      <w:fldSimple w:instr=" SEQ Figure \* ARABIC ">
        <w:r w:rsidR="00314E2B">
          <w:rPr>
            <w:noProof/>
          </w:rPr>
          <w:t>6</w:t>
        </w:r>
      </w:fldSimple>
      <w:bookmarkEnd w:id="7"/>
      <w:r>
        <w:t>. TA statistics and relation to distance to BS.</w:t>
      </w:r>
    </w:p>
    <w:p w14:paraId="07364C85" w14:textId="26DAA9C8" w:rsidR="004512BF" w:rsidRDefault="00314E2B" w:rsidP="005626CB">
      <w:pPr>
        <w:pStyle w:val="BodyText"/>
      </w:pPr>
      <w:r>
        <w:t xml:space="preserve">The performance of the normal burst based access has been shown to match the access burst performance used today, and </w:t>
      </w:r>
      <w:r w:rsidR="00E438AA">
        <w:t xml:space="preserve">provide </w:t>
      </w:r>
      <w:r>
        <w:t xml:space="preserve">15-30% reduced </w:t>
      </w:r>
      <w:proofErr w:type="spellStart"/>
      <w:r>
        <w:t>Tx</w:t>
      </w:r>
      <w:proofErr w:type="spellEnd"/>
      <w:r>
        <w:t xml:space="preserve"> ON time and 67-83% reduced Rx ON time.</w:t>
      </w:r>
    </w:p>
    <w:p w14:paraId="747F76A0" w14:textId="22AEED78" w:rsidR="004512BF" w:rsidRDefault="0007734F" w:rsidP="004512BF">
      <w:pPr>
        <w:pStyle w:val="Heading2"/>
      </w:pPr>
      <w:r>
        <w:t>Battery lifetime estimations</w:t>
      </w:r>
    </w:p>
    <w:p w14:paraId="58F6BFF9" w14:textId="5622831D" w:rsidR="004512BF" w:rsidRDefault="0007734F" w:rsidP="004512BF">
      <w:pPr>
        <w:pStyle w:val="BodyText"/>
      </w:pPr>
      <w:r>
        <w:t xml:space="preserve">The battery lifetime has been estimated using the traffic model and deep sleep power consumption agreed in the study. For transmission and reception currents, and currents suitable for light sleep, values from the </w:t>
      </w:r>
      <w:proofErr w:type="spellStart"/>
      <w:r>
        <w:t>uPOD</w:t>
      </w:r>
      <w:proofErr w:type="spellEnd"/>
      <w:r>
        <w:t xml:space="preserve"> study have been used.</w:t>
      </w:r>
    </w:p>
    <w:p w14:paraId="5AFE716C" w14:textId="646E3EF7" w:rsidR="0007734F" w:rsidRDefault="0007734F" w:rsidP="004512BF">
      <w:pPr>
        <w:pStyle w:val="BodyText"/>
      </w:pPr>
      <w:r>
        <w:t xml:space="preserve">It has been assumed that PSM and ASAP is utilized by the network and device in the calculations. The results are shown in </w:t>
      </w:r>
      <w:r w:rsidR="00537A5F">
        <w:fldChar w:fldCharType="begin"/>
      </w:r>
      <w:r w:rsidR="00537A5F">
        <w:instrText xml:space="preserve"> REF _Ref412454388 \h </w:instrText>
      </w:r>
      <w:r w:rsidR="00537A5F">
        <w:fldChar w:fldCharType="separate"/>
      </w:r>
      <w:r w:rsidR="00537A5F">
        <w:t xml:space="preserve">Table </w:t>
      </w:r>
      <w:r w:rsidR="00537A5F">
        <w:rPr>
          <w:noProof/>
        </w:rPr>
        <w:t>2</w:t>
      </w:r>
      <w:r w:rsidR="00537A5F">
        <w:fldChar w:fldCharType="end"/>
      </w:r>
      <w:r w:rsidR="00537A5F">
        <w:t xml:space="preserve"> and are calculated at different report sizes, different reporting intervals and at different assumptions on coverage (GPRS baseline, +10 dB and +20 dB extension).</w:t>
      </w:r>
    </w:p>
    <w:p w14:paraId="5843412F" w14:textId="1DF93575" w:rsidR="0007734F" w:rsidRDefault="0007734F" w:rsidP="00537A5F">
      <w:pPr>
        <w:pStyle w:val="Caption"/>
        <w:keepNext/>
      </w:pPr>
      <w:bookmarkStart w:id="8" w:name="_Ref412454388"/>
      <w:r>
        <w:lastRenderedPageBreak/>
        <w:t xml:space="preserve">Table </w:t>
      </w:r>
      <w:fldSimple w:instr=" SEQ Table \* ARABIC ">
        <w:r>
          <w:rPr>
            <w:noProof/>
          </w:rPr>
          <w:t>2</w:t>
        </w:r>
      </w:fldSimple>
      <w:bookmarkEnd w:id="8"/>
      <w:r>
        <w:t xml:space="preserve">. Battery lifetime estimations – in </w:t>
      </w:r>
      <w:r w:rsidRPr="00946010">
        <w:t>years</w:t>
      </w:r>
      <w:r w:rsidR="00537A5F">
        <w:t>.</w:t>
      </w:r>
    </w:p>
    <w:tbl>
      <w:tblPr>
        <w:tblW w:w="7212"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43"/>
        <w:gridCol w:w="1701"/>
        <w:gridCol w:w="1701"/>
      </w:tblGrid>
      <w:tr w:rsidR="00C523AE" w:rsidRPr="00F136C2" w14:paraId="3FCC25BC" w14:textId="77777777" w:rsidTr="00387E2F">
        <w:trPr>
          <w:jc w:val="center"/>
        </w:trPr>
        <w:tc>
          <w:tcPr>
            <w:tcW w:w="1967" w:type="dxa"/>
            <w:vMerge w:val="restart"/>
            <w:shd w:val="clear" w:color="auto" w:fill="DBE5F1"/>
            <w:vAlign w:val="center"/>
          </w:tcPr>
          <w:p w14:paraId="2A3875D3" w14:textId="48346B6A" w:rsidR="00C523AE" w:rsidRPr="00537A5F" w:rsidRDefault="00C523AE" w:rsidP="006B727E">
            <w:pPr>
              <w:pStyle w:val="TableStyle"/>
              <w:keepNext/>
              <w:rPr>
                <w:rFonts w:asciiTheme="minorHAnsi" w:hAnsiTheme="minorHAnsi" w:cstheme="minorHAnsi"/>
              </w:rPr>
            </w:pPr>
            <w:r w:rsidRPr="00537A5F">
              <w:rPr>
                <w:rFonts w:asciiTheme="minorHAnsi" w:hAnsiTheme="minorHAnsi" w:cstheme="minorHAnsi"/>
              </w:rPr>
              <w:t>Packet size, reporting interval</w:t>
            </w:r>
          </w:p>
        </w:tc>
        <w:tc>
          <w:tcPr>
            <w:tcW w:w="5245" w:type="dxa"/>
            <w:gridSpan w:val="3"/>
            <w:tcBorders>
              <w:bottom w:val="single" w:sz="4" w:space="0" w:color="auto"/>
            </w:tcBorders>
            <w:shd w:val="clear" w:color="auto" w:fill="DBE5F1"/>
            <w:vAlign w:val="center"/>
          </w:tcPr>
          <w:p w14:paraId="6FE1AD8E" w14:textId="72E6E800" w:rsidR="00C523AE" w:rsidRPr="00537A5F" w:rsidRDefault="00C523AE" w:rsidP="006B727E">
            <w:pPr>
              <w:pStyle w:val="TableStyle"/>
              <w:keepNext/>
              <w:jc w:val="center"/>
              <w:rPr>
                <w:rFonts w:asciiTheme="minorHAnsi" w:hAnsiTheme="minorHAnsi" w:cstheme="minorHAnsi"/>
              </w:rPr>
            </w:pPr>
            <w:r>
              <w:rPr>
                <w:rFonts w:asciiTheme="minorHAnsi" w:hAnsiTheme="minorHAnsi" w:cstheme="minorHAnsi"/>
              </w:rPr>
              <w:t>Coupling loss in addition to GPRS baseline</w:t>
            </w:r>
          </w:p>
        </w:tc>
      </w:tr>
      <w:tr w:rsidR="00C523AE" w:rsidRPr="00F136C2" w14:paraId="61421F9B" w14:textId="77777777" w:rsidTr="00C93451">
        <w:trPr>
          <w:jc w:val="center"/>
        </w:trPr>
        <w:tc>
          <w:tcPr>
            <w:tcW w:w="1967" w:type="dxa"/>
            <w:vMerge/>
            <w:shd w:val="clear" w:color="auto" w:fill="DBE5F1"/>
            <w:vAlign w:val="center"/>
          </w:tcPr>
          <w:p w14:paraId="0D9A6647" w14:textId="6299FAB9" w:rsidR="00C523AE" w:rsidRPr="00537A5F" w:rsidRDefault="00C523AE" w:rsidP="006B727E">
            <w:pPr>
              <w:pStyle w:val="TableStyle"/>
              <w:keepNext/>
              <w:rPr>
                <w:rFonts w:asciiTheme="minorHAnsi" w:hAnsiTheme="minorHAnsi" w:cstheme="minorHAnsi"/>
              </w:rPr>
            </w:pPr>
          </w:p>
        </w:tc>
        <w:tc>
          <w:tcPr>
            <w:tcW w:w="1843" w:type="dxa"/>
            <w:tcBorders>
              <w:bottom w:val="single" w:sz="4" w:space="0" w:color="auto"/>
            </w:tcBorders>
            <w:shd w:val="clear" w:color="auto" w:fill="DBE5F1"/>
            <w:vAlign w:val="center"/>
          </w:tcPr>
          <w:p w14:paraId="775271B4" w14:textId="70F91812" w:rsidR="00C523AE" w:rsidRPr="00537A5F" w:rsidRDefault="00C523AE" w:rsidP="006B727E">
            <w:pPr>
              <w:pStyle w:val="TableStyle"/>
              <w:keepNext/>
              <w:jc w:val="center"/>
              <w:rPr>
                <w:rFonts w:asciiTheme="minorHAnsi" w:hAnsiTheme="minorHAnsi" w:cstheme="minorHAnsi"/>
              </w:rPr>
            </w:pPr>
            <w:r w:rsidRPr="00537A5F">
              <w:rPr>
                <w:rFonts w:asciiTheme="minorHAnsi" w:hAnsiTheme="minorHAnsi" w:cstheme="minorHAnsi"/>
              </w:rPr>
              <w:t>+0</w:t>
            </w:r>
            <w:r>
              <w:rPr>
                <w:rFonts w:asciiTheme="minorHAnsi" w:hAnsiTheme="minorHAnsi" w:cstheme="minorHAnsi"/>
              </w:rPr>
              <w:t xml:space="preserve"> </w:t>
            </w:r>
            <w:r w:rsidRPr="00537A5F">
              <w:rPr>
                <w:rFonts w:asciiTheme="minorHAnsi" w:hAnsiTheme="minorHAnsi" w:cstheme="minorHAnsi"/>
              </w:rPr>
              <w:t>dB</w:t>
            </w:r>
          </w:p>
        </w:tc>
        <w:tc>
          <w:tcPr>
            <w:tcW w:w="1701" w:type="dxa"/>
            <w:tcBorders>
              <w:bottom w:val="single" w:sz="4" w:space="0" w:color="auto"/>
            </w:tcBorders>
            <w:shd w:val="clear" w:color="auto" w:fill="DBE5F1"/>
          </w:tcPr>
          <w:p w14:paraId="30E10445" w14:textId="1F1D5EE8" w:rsidR="00C523AE" w:rsidRPr="00537A5F" w:rsidRDefault="00C523AE" w:rsidP="006B727E">
            <w:pPr>
              <w:pStyle w:val="TableStyle"/>
              <w:keepNext/>
              <w:jc w:val="center"/>
              <w:rPr>
                <w:rFonts w:asciiTheme="minorHAnsi" w:hAnsiTheme="minorHAnsi" w:cstheme="minorHAnsi"/>
              </w:rPr>
            </w:pPr>
            <w:r w:rsidRPr="00537A5F">
              <w:rPr>
                <w:rFonts w:asciiTheme="minorHAnsi" w:hAnsiTheme="minorHAnsi" w:cstheme="minorHAnsi"/>
              </w:rPr>
              <w:t>+10 dB</w:t>
            </w:r>
          </w:p>
        </w:tc>
        <w:tc>
          <w:tcPr>
            <w:tcW w:w="1701" w:type="dxa"/>
            <w:tcBorders>
              <w:bottom w:val="single" w:sz="4" w:space="0" w:color="auto"/>
            </w:tcBorders>
            <w:shd w:val="clear" w:color="auto" w:fill="DBE5F1"/>
            <w:vAlign w:val="center"/>
          </w:tcPr>
          <w:p w14:paraId="436DAAE6" w14:textId="44CEA134" w:rsidR="00C523AE" w:rsidRPr="00537A5F" w:rsidRDefault="00C523AE" w:rsidP="006B727E">
            <w:pPr>
              <w:pStyle w:val="TableStyle"/>
              <w:keepNext/>
              <w:jc w:val="center"/>
              <w:rPr>
                <w:rFonts w:asciiTheme="minorHAnsi" w:hAnsiTheme="minorHAnsi" w:cstheme="minorHAnsi"/>
              </w:rPr>
            </w:pPr>
            <w:r w:rsidRPr="00537A5F">
              <w:rPr>
                <w:rFonts w:asciiTheme="minorHAnsi" w:hAnsiTheme="minorHAnsi" w:cstheme="minorHAnsi"/>
              </w:rPr>
              <w:t>+20 dB</w:t>
            </w:r>
          </w:p>
        </w:tc>
      </w:tr>
      <w:tr w:rsidR="00537A5F" w:rsidRPr="00C55DA6" w14:paraId="5A88AF42" w14:textId="77777777" w:rsidTr="003B24A1">
        <w:trPr>
          <w:jc w:val="center"/>
        </w:trPr>
        <w:tc>
          <w:tcPr>
            <w:tcW w:w="1967" w:type="dxa"/>
            <w:vAlign w:val="center"/>
          </w:tcPr>
          <w:p w14:paraId="40C36649" w14:textId="77777777" w:rsidR="00537A5F" w:rsidRPr="00537A5F" w:rsidRDefault="00537A5F" w:rsidP="006B727E">
            <w:pPr>
              <w:pStyle w:val="TableStyle"/>
              <w:keepNext/>
              <w:rPr>
                <w:rFonts w:asciiTheme="minorHAnsi" w:hAnsiTheme="minorHAnsi" w:cstheme="minorHAnsi"/>
              </w:rPr>
            </w:pPr>
            <w:r w:rsidRPr="00537A5F">
              <w:rPr>
                <w:rFonts w:asciiTheme="minorHAnsi" w:hAnsiTheme="minorHAnsi" w:cstheme="minorHAnsi"/>
              </w:rPr>
              <w:t>50 bytes, 2 hours</w:t>
            </w:r>
          </w:p>
        </w:tc>
        <w:tc>
          <w:tcPr>
            <w:tcW w:w="1843" w:type="dxa"/>
            <w:shd w:val="clear" w:color="auto" w:fill="D6E3BC" w:themeFill="accent3" w:themeFillTint="66"/>
            <w:vAlign w:val="center"/>
          </w:tcPr>
          <w:p w14:paraId="2337C45B" w14:textId="747282D0" w:rsidR="00537A5F" w:rsidRPr="00537A5F" w:rsidRDefault="00537A5F" w:rsidP="006B727E">
            <w:pPr>
              <w:pStyle w:val="TableStyle"/>
              <w:keepNext/>
              <w:jc w:val="center"/>
              <w:rPr>
                <w:rFonts w:asciiTheme="minorHAnsi" w:hAnsiTheme="minorHAnsi" w:cstheme="minorHAnsi"/>
              </w:rPr>
            </w:pPr>
            <w:r w:rsidRPr="00537A5F">
              <w:rPr>
                <w:rFonts w:asciiTheme="minorHAnsi" w:hAnsiTheme="minorHAnsi" w:cstheme="minorHAnsi"/>
              </w:rPr>
              <w:t>&gt;</w:t>
            </w:r>
            <w:r>
              <w:rPr>
                <w:rFonts w:asciiTheme="minorHAnsi" w:hAnsiTheme="minorHAnsi" w:cstheme="minorHAnsi"/>
              </w:rPr>
              <w:t xml:space="preserve"> </w:t>
            </w:r>
            <w:r w:rsidRPr="00537A5F">
              <w:rPr>
                <w:rFonts w:asciiTheme="minorHAnsi" w:hAnsiTheme="minorHAnsi" w:cstheme="minorHAnsi"/>
              </w:rPr>
              <w:t>10</w:t>
            </w:r>
          </w:p>
        </w:tc>
        <w:tc>
          <w:tcPr>
            <w:tcW w:w="1701" w:type="dxa"/>
            <w:shd w:val="clear" w:color="auto" w:fill="D6E3BC" w:themeFill="accent3" w:themeFillTint="66"/>
            <w:vAlign w:val="center"/>
          </w:tcPr>
          <w:p w14:paraId="2D7495A0" w14:textId="7729EE45" w:rsidR="00537A5F" w:rsidRPr="00537A5F" w:rsidRDefault="003B24A1" w:rsidP="006B727E">
            <w:pPr>
              <w:pStyle w:val="TableStyle"/>
              <w:keepNext/>
              <w:jc w:val="center"/>
              <w:rPr>
                <w:rFonts w:asciiTheme="minorHAnsi" w:hAnsiTheme="minorHAnsi" w:cstheme="minorHAnsi"/>
              </w:rPr>
            </w:pPr>
            <w:r>
              <w:rPr>
                <w:rFonts w:asciiTheme="minorHAnsi" w:hAnsiTheme="minorHAnsi" w:cstheme="minorHAnsi"/>
              </w:rPr>
              <w:t>&gt; 10</w:t>
            </w:r>
          </w:p>
        </w:tc>
        <w:tc>
          <w:tcPr>
            <w:tcW w:w="1701" w:type="dxa"/>
            <w:shd w:val="clear" w:color="auto" w:fill="E5B8B7" w:themeFill="accent2" w:themeFillTint="66"/>
            <w:vAlign w:val="center"/>
          </w:tcPr>
          <w:p w14:paraId="6C9CE84C" w14:textId="136D5194" w:rsidR="00537A5F" w:rsidRPr="00537A5F" w:rsidRDefault="003B24A1" w:rsidP="00E43EA8">
            <w:pPr>
              <w:pStyle w:val="TableStyle"/>
              <w:keepNext/>
              <w:jc w:val="center"/>
              <w:rPr>
                <w:rFonts w:asciiTheme="minorHAnsi" w:hAnsiTheme="minorHAnsi" w:cstheme="minorHAnsi"/>
              </w:rPr>
            </w:pPr>
            <w:r>
              <w:rPr>
                <w:rFonts w:asciiTheme="minorHAnsi" w:hAnsiTheme="minorHAnsi" w:cstheme="minorHAnsi"/>
              </w:rPr>
              <w:t>2.8</w:t>
            </w:r>
          </w:p>
        </w:tc>
      </w:tr>
      <w:tr w:rsidR="00537A5F" w:rsidRPr="00C55DA6" w14:paraId="2C70A1A2" w14:textId="77777777" w:rsidTr="006B727E">
        <w:trPr>
          <w:trHeight w:val="169"/>
          <w:jc w:val="center"/>
        </w:trPr>
        <w:tc>
          <w:tcPr>
            <w:tcW w:w="1967" w:type="dxa"/>
            <w:vAlign w:val="center"/>
          </w:tcPr>
          <w:p w14:paraId="48B8565C" w14:textId="32EF6874" w:rsidR="00537A5F" w:rsidRPr="00427B04" w:rsidRDefault="00537A5F" w:rsidP="006B727E">
            <w:pPr>
              <w:pStyle w:val="TableStyle"/>
              <w:rPr>
                <w:rFonts w:asciiTheme="minorHAnsi" w:hAnsiTheme="minorHAnsi" w:cstheme="minorHAnsi"/>
              </w:rPr>
            </w:pPr>
            <w:r w:rsidRPr="00427B04">
              <w:rPr>
                <w:rFonts w:asciiTheme="minorHAnsi" w:hAnsiTheme="minorHAnsi" w:cstheme="minorHAnsi"/>
              </w:rPr>
              <w:t>200</w:t>
            </w:r>
            <w:r w:rsidR="006B727E">
              <w:rPr>
                <w:rFonts w:asciiTheme="minorHAnsi" w:hAnsiTheme="minorHAnsi" w:cstheme="minorHAnsi"/>
              </w:rPr>
              <w:t xml:space="preserve"> </w:t>
            </w:r>
            <w:r w:rsidRPr="00427B04">
              <w:rPr>
                <w:rFonts w:asciiTheme="minorHAnsi" w:hAnsiTheme="minorHAnsi" w:cstheme="minorHAnsi"/>
              </w:rPr>
              <w:t>bytes, 2 hours</w:t>
            </w:r>
          </w:p>
        </w:tc>
        <w:tc>
          <w:tcPr>
            <w:tcW w:w="1843" w:type="dxa"/>
            <w:shd w:val="clear" w:color="auto" w:fill="D6E3BC" w:themeFill="accent3" w:themeFillTint="66"/>
            <w:vAlign w:val="center"/>
          </w:tcPr>
          <w:p w14:paraId="62D5EA07" w14:textId="681153C8" w:rsidR="00537A5F" w:rsidRPr="00427B04" w:rsidRDefault="00537A5F" w:rsidP="006B727E">
            <w:pPr>
              <w:pStyle w:val="TableStyle"/>
              <w:jc w:val="center"/>
              <w:rPr>
                <w:rFonts w:asciiTheme="minorHAnsi" w:hAnsiTheme="minorHAnsi" w:cstheme="minorHAnsi"/>
              </w:rPr>
            </w:pPr>
            <w:r w:rsidRPr="00427B04">
              <w:rPr>
                <w:rFonts w:asciiTheme="minorHAnsi" w:hAnsiTheme="minorHAnsi" w:cstheme="minorHAnsi"/>
              </w:rPr>
              <w:t>&gt; 10</w:t>
            </w:r>
          </w:p>
        </w:tc>
        <w:tc>
          <w:tcPr>
            <w:tcW w:w="1701" w:type="dxa"/>
            <w:tcBorders>
              <w:bottom w:val="single" w:sz="4" w:space="0" w:color="auto"/>
            </w:tcBorders>
            <w:shd w:val="clear" w:color="auto" w:fill="E5B8B7" w:themeFill="accent2" w:themeFillTint="66"/>
            <w:vAlign w:val="center"/>
          </w:tcPr>
          <w:p w14:paraId="437FE9E1" w14:textId="78FC4032" w:rsidR="00537A5F" w:rsidRPr="00427B04" w:rsidRDefault="003B24A1" w:rsidP="00E43EA8">
            <w:pPr>
              <w:pStyle w:val="TableStyle"/>
              <w:jc w:val="center"/>
              <w:rPr>
                <w:rFonts w:asciiTheme="minorHAnsi" w:hAnsiTheme="minorHAnsi" w:cstheme="minorHAnsi"/>
              </w:rPr>
            </w:pPr>
            <w:r>
              <w:rPr>
                <w:rFonts w:asciiTheme="minorHAnsi" w:hAnsiTheme="minorHAnsi" w:cstheme="minorHAnsi"/>
              </w:rPr>
              <w:t>6.6</w:t>
            </w:r>
          </w:p>
        </w:tc>
        <w:tc>
          <w:tcPr>
            <w:tcW w:w="1701" w:type="dxa"/>
            <w:tcBorders>
              <w:bottom w:val="single" w:sz="4" w:space="0" w:color="auto"/>
            </w:tcBorders>
            <w:shd w:val="clear" w:color="auto" w:fill="E5B8B7" w:themeFill="accent2" w:themeFillTint="66"/>
            <w:vAlign w:val="center"/>
          </w:tcPr>
          <w:p w14:paraId="1D3C46B0" w14:textId="4ABA7F4D" w:rsidR="00537A5F" w:rsidRPr="00427B04" w:rsidRDefault="00537A5F" w:rsidP="00E43EA8">
            <w:pPr>
              <w:pStyle w:val="TableStyle"/>
              <w:jc w:val="center"/>
              <w:rPr>
                <w:rFonts w:asciiTheme="minorHAnsi" w:hAnsiTheme="minorHAnsi" w:cstheme="minorHAnsi"/>
              </w:rPr>
            </w:pPr>
            <w:r w:rsidRPr="00427B04">
              <w:rPr>
                <w:rFonts w:asciiTheme="minorHAnsi" w:hAnsiTheme="minorHAnsi" w:cstheme="minorHAnsi"/>
              </w:rPr>
              <w:t>1</w:t>
            </w:r>
            <w:r w:rsidR="00E43EA8">
              <w:rPr>
                <w:rFonts w:asciiTheme="minorHAnsi" w:hAnsiTheme="minorHAnsi" w:cstheme="minorHAnsi"/>
              </w:rPr>
              <w:t>.</w:t>
            </w:r>
            <w:r w:rsidRPr="00427B04">
              <w:rPr>
                <w:rFonts w:asciiTheme="minorHAnsi" w:hAnsiTheme="minorHAnsi" w:cstheme="minorHAnsi"/>
              </w:rPr>
              <w:t>2</w:t>
            </w:r>
          </w:p>
        </w:tc>
      </w:tr>
      <w:tr w:rsidR="00537A5F" w:rsidRPr="00C55DA6" w14:paraId="0AA467CD" w14:textId="77777777" w:rsidTr="00C93451">
        <w:trPr>
          <w:jc w:val="center"/>
        </w:trPr>
        <w:tc>
          <w:tcPr>
            <w:tcW w:w="1967" w:type="dxa"/>
            <w:vAlign w:val="center"/>
          </w:tcPr>
          <w:p w14:paraId="77F59991" w14:textId="77777777" w:rsidR="00537A5F" w:rsidRPr="00427B04" w:rsidRDefault="00537A5F" w:rsidP="006B727E">
            <w:pPr>
              <w:pStyle w:val="TableStyle"/>
              <w:rPr>
                <w:rFonts w:asciiTheme="minorHAnsi" w:hAnsiTheme="minorHAnsi" w:cstheme="minorHAnsi"/>
              </w:rPr>
            </w:pPr>
            <w:r w:rsidRPr="00427B04">
              <w:rPr>
                <w:rFonts w:asciiTheme="minorHAnsi" w:hAnsiTheme="minorHAnsi" w:cstheme="minorHAnsi"/>
              </w:rPr>
              <w:t>50 bytes, 1 day</w:t>
            </w:r>
          </w:p>
        </w:tc>
        <w:tc>
          <w:tcPr>
            <w:tcW w:w="1843" w:type="dxa"/>
            <w:shd w:val="clear" w:color="auto" w:fill="D6E3BC" w:themeFill="accent3" w:themeFillTint="66"/>
            <w:vAlign w:val="center"/>
          </w:tcPr>
          <w:p w14:paraId="24114816" w14:textId="7BC800FC" w:rsidR="00537A5F" w:rsidRPr="00427B04" w:rsidRDefault="00537A5F" w:rsidP="006B727E">
            <w:pPr>
              <w:pStyle w:val="TableStyle"/>
              <w:jc w:val="center"/>
              <w:rPr>
                <w:rFonts w:asciiTheme="minorHAnsi" w:hAnsiTheme="minorHAnsi" w:cstheme="minorHAnsi"/>
              </w:rPr>
            </w:pPr>
            <w:r w:rsidRPr="00427B04">
              <w:rPr>
                <w:rFonts w:asciiTheme="minorHAnsi" w:hAnsiTheme="minorHAnsi" w:cstheme="minorHAnsi"/>
              </w:rPr>
              <w:t>&gt; 10</w:t>
            </w:r>
          </w:p>
        </w:tc>
        <w:tc>
          <w:tcPr>
            <w:tcW w:w="1701" w:type="dxa"/>
            <w:tcBorders>
              <w:bottom w:val="single" w:sz="4" w:space="0" w:color="auto"/>
            </w:tcBorders>
            <w:shd w:val="clear" w:color="auto" w:fill="D6E3BC" w:themeFill="accent3" w:themeFillTint="66"/>
            <w:vAlign w:val="center"/>
          </w:tcPr>
          <w:p w14:paraId="460749EF" w14:textId="122D3949" w:rsidR="00537A5F" w:rsidRPr="00427B04" w:rsidRDefault="00537A5F" w:rsidP="006B727E">
            <w:pPr>
              <w:pStyle w:val="TableStyle"/>
              <w:jc w:val="center"/>
              <w:rPr>
                <w:rFonts w:asciiTheme="minorHAnsi" w:hAnsiTheme="minorHAnsi" w:cstheme="minorHAnsi"/>
              </w:rPr>
            </w:pPr>
            <w:r w:rsidRPr="00427B04">
              <w:rPr>
                <w:rFonts w:asciiTheme="minorHAnsi" w:hAnsiTheme="minorHAnsi" w:cstheme="minorHAnsi"/>
              </w:rPr>
              <w:t>&gt; 10</w:t>
            </w:r>
          </w:p>
        </w:tc>
        <w:tc>
          <w:tcPr>
            <w:tcW w:w="1701" w:type="dxa"/>
            <w:tcBorders>
              <w:bottom w:val="single" w:sz="4" w:space="0" w:color="auto"/>
            </w:tcBorders>
            <w:shd w:val="clear" w:color="auto" w:fill="D6E3BC" w:themeFill="accent3" w:themeFillTint="66"/>
            <w:vAlign w:val="center"/>
          </w:tcPr>
          <w:p w14:paraId="20AC3CC7" w14:textId="2427A518" w:rsidR="00537A5F" w:rsidRPr="00427B04" w:rsidRDefault="00537A5F" w:rsidP="006B727E">
            <w:pPr>
              <w:pStyle w:val="TableStyle"/>
              <w:jc w:val="center"/>
              <w:rPr>
                <w:rFonts w:asciiTheme="minorHAnsi" w:hAnsiTheme="minorHAnsi" w:cstheme="minorHAnsi"/>
              </w:rPr>
            </w:pPr>
            <w:r w:rsidRPr="00427B04">
              <w:rPr>
                <w:rFonts w:asciiTheme="minorHAnsi" w:hAnsiTheme="minorHAnsi" w:cstheme="minorHAnsi"/>
              </w:rPr>
              <w:t>&gt; 10</w:t>
            </w:r>
          </w:p>
        </w:tc>
      </w:tr>
      <w:tr w:rsidR="00537A5F" w:rsidRPr="00C55DA6" w14:paraId="21DF3658" w14:textId="77777777" w:rsidTr="00C93451">
        <w:trPr>
          <w:jc w:val="center"/>
        </w:trPr>
        <w:tc>
          <w:tcPr>
            <w:tcW w:w="1967" w:type="dxa"/>
            <w:vAlign w:val="center"/>
          </w:tcPr>
          <w:p w14:paraId="602EDE37" w14:textId="77777777" w:rsidR="00537A5F" w:rsidRPr="00537A5F" w:rsidRDefault="00537A5F" w:rsidP="006B727E">
            <w:pPr>
              <w:pStyle w:val="TableStyle"/>
              <w:rPr>
                <w:rFonts w:asciiTheme="minorHAnsi" w:hAnsiTheme="minorHAnsi" w:cstheme="minorHAnsi"/>
              </w:rPr>
            </w:pPr>
            <w:r w:rsidRPr="00537A5F">
              <w:rPr>
                <w:rFonts w:asciiTheme="minorHAnsi" w:hAnsiTheme="minorHAnsi" w:cstheme="minorHAnsi"/>
              </w:rPr>
              <w:t>200 bytes, 1 day</w:t>
            </w:r>
          </w:p>
        </w:tc>
        <w:tc>
          <w:tcPr>
            <w:tcW w:w="1843" w:type="dxa"/>
            <w:shd w:val="clear" w:color="auto" w:fill="D6E3BC" w:themeFill="accent3" w:themeFillTint="66"/>
            <w:vAlign w:val="center"/>
          </w:tcPr>
          <w:p w14:paraId="010FCD69" w14:textId="5D7CA75B" w:rsidR="00537A5F" w:rsidRPr="00537A5F" w:rsidRDefault="00537A5F" w:rsidP="006B727E">
            <w:pPr>
              <w:pStyle w:val="TableStyle"/>
              <w:jc w:val="center"/>
              <w:rPr>
                <w:rFonts w:asciiTheme="minorHAnsi" w:hAnsiTheme="minorHAnsi" w:cstheme="minorHAnsi"/>
              </w:rPr>
            </w:pPr>
            <w:r w:rsidRPr="00537A5F">
              <w:rPr>
                <w:rFonts w:asciiTheme="minorHAnsi" w:hAnsiTheme="minorHAnsi" w:cstheme="minorHAnsi"/>
              </w:rPr>
              <w:t>&gt;</w:t>
            </w:r>
            <w:r>
              <w:rPr>
                <w:rFonts w:asciiTheme="minorHAnsi" w:hAnsiTheme="minorHAnsi" w:cstheme="minorHAnsi"/>
              </w:rPr>
              <w:t xml:space="preserve"> 1</w:t>
            </w:r>
            <w:r w:rsidRPr="00537A5F">
              <w:rPr>
                <w:rFonts w:asciiTheme="minorHAnsi" w:hAnsiTheme="minorHAnsi" w:cstheme="minorHAnsi"/>
              </w:rPr>
              <w:t>0</w:t>
            </w:r>
          </w:p>
        </w:tc>
        <w:tc>
          <w:tcPr>
            <w:tcW w:w="1701" w:type="dxa"/>
            <w:shd w:val="clear" w:color="auto" w:fill="D6E3BC" w:themeFill="accent3" w:themeFillTint="66"/>
            <w:vAlign w:val="center"/>
          </w:tcPr>
          <w:p w14:paraId="5647D80F" w14:textId="6BFB5638" w:rsidR="00537A5F" w:rsidRPr="00537A5F" w:rsidRDefault="00537A5F" w:rsidP="006B727E">
            <w:pPr>
              <w:pStyle w:val="TableStyle"/>
              <w:jc w:val="center"/>
              <w:rPr>
                <w:rFonts w:asciiTheme="minorHAnsi" w:hAnsiTheme="minorHAnsi" w:cstheme="minorHAnsi"/>
              </w:rPr>
            </w:pPr>
            <w:r w:rsidRPr="00537A5F">
              <w:rPr>
                <w:rFonts w:asciiTheme="minorHAnsi" w:hAnsiTheme="minorHAnsi" w:cstheme="minorHAnsi"/>
              </w:rPr>
              <w:t>&gt;</w:t>
            </w:r>
            <w:r>
              <w:rPr>
                <w:rFonts w:asciiTheme="minorHAnsi" w:hAnsiTheme="minorHAnsi" w:cstheme="minorHAnsi"/>
              </w:rPr>
              <w:t xml:space="preserve"> </w:t>
            </w:r>
            <w:r w:rsidRPr="00537A5F">
              <w:rPr>
                <w:rFonts w:asciiTheme="minorHAnsi" w:hAnsiTheme="minorHAnsi" w:cstheme="minorHAnsi"/>
              </w:rPr>
              <w:t>10</w:t>
            </w:r>
          </w:p>
        </w:tc>
        <w:tc>
          <w:tcPr>
            <w:tcW w:w="1701" w:type="dxa"/>
            <w:shd w:val="clear" w:color="auto" w:fill="D6E3BC" w:themeFill="accent3" w:themeFillTint="66"/>
            <w:vAlign w:val="center"/>
          </w:tcPr>
          <w:p w14:paraId="1D38AA05" w14:textId="1FF56236" w:rsidR="00537A5F" w:rsidRPr="00537A5F" w:rsidRDefault="00537A5F" w:rsidP="006B727E">
            <w:pPr>
              <w:pStyle w:val="TableStyle"/>
              <w:jc w:val="center"/>
              <w:rPr>
                <w:rFonts w:asciiTheme="minorHAnsi" w:hAnsiTheme="minorHAnsi" w:cstheme="minorHAnsi"/>
              </w:rPr>
            </w:pPr>
            <w:r w:rsidRPr="00537A5F">
              <w:rPr>
                <w:rFonts w:asciiTheme="minorHAnsi" w:hAnsiTheme="minorHAnsi" w:cstheme="minorHAnsi"/>
              </w:rPr>
              <w:t>&gt;</w:t>
            </w:r>
            <w:r>
              <w:rPr>
                <w:rFonts w:asciiTheme="minorHAnsi" w:hAnsiTheme="minorHAnsi" w:cstheme="minorHAnsi"/>
              </w:rPr>
              <w:t xml:space="preserve"> </w:t>
            </w:r>
            <w:r w:rsidRPr="00537A5F">
              <w:rPr>
                <w:rFonts w:asciiTheme="minorHAnsi" w:hAnsiTheme="minorHAnsi" w:cstheme="minorHAnsi"/>
              </w:rPr>
              <w:t>10</w:t>
            </w:r>
          </w:p>
        </w:tc>
      </w:tr>
    </w:tbl>
    <w:p w14:paraId="61F3111D" w14:textId="4D190875" w:rsidR="00AE6A72" w:rsidRDefault="006C3E36" w:rsidP="006C3E36">
      <w:pPr>
        <w:pStyle w:val="Heading1"/>
      </w:pPr>
      <w:r>
        <w:t>Device complexity</w:t>
      </w:r>
    </w:p>
    <w:p w14:paraId="6802FA4E" w14:textId="71E2F2D9" w:rsidR="00DE248D" w:rsidRDefault="0088521F" w:rsidP="00DE248D">
      <w:r>
        <w:t xml:space="preserve">In order to lower device complexity </w:t>
      </w:r>
      <w:r w:rsidR="001B0C64">
        <w:t xml:space="preserve">compared to the GPRS baseline </w:t>
      </w:r>
      <w:r>
        <w:t xml:space="preserve">a lower output power level is added to the list of already supported device output power levels, see also Section </w:t>
      </w:r>
      <w:r>
        <w:fldChar w:fldCharType="begin"/>
      </w:r>
      <w:r>
        <w:instrText xml:space="preserve"> REF _Ref412454516 \r \h </w:instrText>
      </w:r>
      <w:r>
        <w:fldChar w:fldCharType="separate"/>
      </w:r>
      <w:r>
        <w:t>3</w:t>
      </w:r>
      <w:r>
        <w:fldChar w:fldCharType="end"/>
      </w:r>
      <w:r>
        <w:t>.</w:t>
      </w:r>
    </w:p>
    <w:p w14:paraId="7327C4B8" w14:textId="7F81131D" w:rsidR="0088521F" w:rsidRDefault="0088521F" w:rsidP="00DE248D">
      <w:r>
        <w:t>Further complexity reduction is achieved by lowering the maximum supported RLC Window Size to 16 (compared to 64 from GPRS and 1024 from EGPRS).</w:t>
      </w:r>
    </w:p>
    <w:p w14:paraId="09FC89CD" w14:textId="5984F4E1" w:rsidR="0088521F" w:rsidRDefault="0088521F" w:rsidP="00DE248D">
      <w:r>
        <w:t xml:space="preserve">To alleviate the requirement on soft buffer, only two puncturing schemes are used for MCS-3 and MCS-4, and only </w:t>
      </w:r>
      <w:r w:rsidR="00E438AA">
        <w:t>one puncturing scheme (</w:t>
      </w:r>
      <w:r>
        <w:t>chase combining</w:t>
      </w:r>
      <w:r w:rsidR="00E438AA">
        <w:t>)</w:t>
      </w:r>
      <w:r>
        <w:t xml:space="preserve"> applied for MCS-1 and MCS-2. Both these measures to reduce complexity </w:t>
      </w:r>
      <w:r w:rsidR="000E31A0">
        <w:t>have</w:t>
      </w:r>
      <w:r>
        <w:t xml:space="preserve"> shown no or little negative impact on performance.</w:t>
      </w:r>
    </w:p>
    <w:p w14:paraId="663C5DFD" w14:textId="364BF6BA" w:rsidR="0088521F" w:rsidRDefault="001B0C64" w:rsidP="00C523AE">
      <w:pPr>
        <w:pStyle w:val="BodyText"/>
        <w:rPr>
          <w:lang w:val="en-GB"/>
        </w:rPr>
      </w:pPr>
      <w:r>
        <w:rPr>
          <w:lang w:val="en-GB"/>
        </w:rPr>
        <w:t>Managing EC-GSM devices in EC-Packet Transfer mode will require reduced functionality from a RRC perspective considering that the prime activity performed will be the transfer of a limited number of RLC data blocks using Acknowledged mode without the need for measurement reporting, PS Handover, RR connection establishment, multiple TBFs, etc. As such, a substantially simplified set of EC-PACCH messages with reduced content (compared to the legacy PACCH message set) will be sufficient for EC-GSM.</w:t>
      </w:r>
    </w:p>
    <w:p w14:paraId="773D7A4C" w14:textId="108FAB54" w:rsidR="00E659AC" w:rsidRPr="00C523AE" w:rsidRDefault="00E659AC" w:rsidP="00C523AE">
      <w:pPr>
        <w:pStyle w:val="BodyText"/>
        <w:rPr>
          <w:highlight w:val="yellow"/>
        </w:rPr>
      </w:pPr>
      <w:r>
        <w:t xml:space="preserve">Related discussion papers: </w:t>
      </w:r>
      <w:r>
        <w:fldChar w:fldCharType="begin"/>
      </w:r>
      <w:r>
        <w:instrText xml:space="preserve"> REF _Ref412702646 \r \h </w:instrText>
      </w:r>
      <w:r>
        <w:fldChar w:fldCharType="separate"/>
      </w:r>
      <w:r>
        <w:t>[3]</w:t>
      </w:r>
      <w:r>
        <w:fldChar w:fldCharType="end"/>
      </w:r>
      <w:r>
        <w:t xml:space="preserve">, </w:t>
      </w:r>
      <w:r>
        <w:fldChar w:fldCharType="begin"/>
      </w:r>
      <w:r>
        <w:instrText xml:space="preserve"> REF _Ref412703993 \r \h </w:instrText>
      </w:r>
      <w:r>
        <w:fldChar w:fldCharType="separate"/>
      </w:r>
      <w:r>
        <w:t>[23]</w:t>
      </w:r>
      <w:r>
        <w:fldChar w:fldCharType="end"/>
      </w:r>
      <w:r>
        <w:t xml:space="preserve">, </w:t>
      </w:r>
      <w:r>
        <w:fldChar w:fldCharType="begin"/>
      </w:r>
      <w:r>
        <w:instrText xml:space="preserve"> REF _Ref412704060 \r \h </w:instrText>
      </w:r>
      <w:r>
        <w:fldChar w:fldCharType="separate"/>
      </w:r>
      <w:r>
        <w:t>[24]</w:t>
      </w:r>
      <w:r>
        <w:fldChar w:fldCharType="end"/>
      </w:r>
    </w:p>
    <w:p w14:paraId="2B7BDDA3" w14:textId="22E57BEA" w:rsidR="00292637" w:rsidRDefault="00292637" w:rsidP="00292637">
      <w:pPr>
        <w:pStyle w:val="Heading1"/>
      </w:pPr>
      <w:r>
        <w:t>Co-existence with other systems</w:t>
      </w:r>
    </w:p>
    <w:p w14:paraId="58CF7FB2" w14:textId="21A48B80" w:rsidR="00292637" w:rsidRPr="00292637" w:rsidRDefault="00971807" w:rsidP="00292637">
      <w:r>
        <w:t>Since the existing physical layer is completely reused by EC-GSM there will be no impact to other systems operating in the same frequency band. For the same reason, BS radio units designed for GSM should be transparent to the introduction of EC-GSM.</w:t>
      </w:r>
    </w:p>
    <w:p w14:paraId="3A2C47C8" w14:textId="4FCAA07E" w:rsidR="00292637" w:rsidRDefault="00292637" w:rsidP="00292637">
      <w:pPr>
        <w:pStyle w:val="Heading1"/>
      </w:pPr>
      <w:r>
        <w:t>Core network interface</w:t>
      </w:r>
    </w:p>
    <w:p w14:paraId="2B62B8A4" w14:textId="2EFEB36A" w:rsidR="00292637" w:rsidRDefault="00C523AE" w:rsidP="00C523AE">
      <w:pPr>
        <w:pStyle w:val="BodyText"/>
      </w:pPr>
      <w:r w:rsidRPr="00C523AE">
        <w:t xml:space="preserve">In order to re-use as much as possible of current functionality and infrastructure base stations supporting EC-GSM will be connected via the Gb interface to the SGSN. This implies a system architecture as described in TS 23.060 and that in general the protocols defined in e.g. 3GPP TSs 24.008, 48.018, 44.064 and 44.065 are used. There will be impacts to the protocols and core network nodes but the aim is to minimize the necessary updates whenever possible. It is, e.g., necessary to update the protocols to ensure that the SGSN is aware of the coverage conditions for a particular device. It is furthermore, envisioned that the core network nodes and protocols are </w:t>
      </w:r>
      <w:r>
        <w:t>updated to support extended DRX</w:t>
      </w:r>
      <w:r w:rsidRPr="00C523AE">
        <w:t>.</w:t>
      </w:r>
    </w:p>
    <w:p w14:paraId="4E811AC6" w14:textId="1D668410" w:rsidR="00E659AC" w:rsidRPr="00292637" w:rsidRDefault="00E659AC" w:rsidP="00C523AE">
      <w:pPr>
        <w:pStyle w:val="BodyText"/>
      </w:pPr>
      <w:r>
        <w:t xml:space="preserve">Related discussion papers: </w:t>
      </w:r>
      <w:r w:rsidR="008A022B" w:rsidRPr="008A022B">
        <w:fldChar w:fldCharType="begin"/>
      </w:r>
      <w:r w:rsidR="008A022B" w:rsidRPr="008A022B">
        <w:instrText xml:space="preserve"> REF _Ref412707238 \r \h </w:instrText>
      </w:r>
      <w:r w:rsidR="008A022B">
        <w:instrText xml:space="preserve"> \* MERGEFORMAT </w:instrText>
      </w:r>
      <w:r w:rsidR="008A022B" w:rsidRPr="008A022B">
        <w:fldChar w:fldCharType="separate"/>
      </w:r>
      <w:r w:rsidR="008A022B" w:rsidRPr="008A022B">
        <w:t>[25</w:t>
      </w:r>
      <w:proofErr w:type="gramStart"/>
      <w:r w:rsidR="008A022B" w:rsidRPr="008A022B">
        <w:t>]</w:t>
      </w:r>
      <w:proofErr w:type="gramEnd"/>
      <w:r w:rsidR="008A022B" w:rsidRPr="008A022B">
        <w:fldChar w:fldCharType="end"/>
      </w:r>
      <w:r w:rsidR="008A022B" w:rsidRPr="008A022B">
        <w:fldChar w:fldCharType="begin"/>
      </w:r>
      <w:r w:rsidR="008A022B" w:rsidRPr="008A022B">
        <w:instrText xml:space="preserve"> REF _Ref412707242 \r \h </w:instrText>
      </w:r>
      <w:r w:rsidR="008A022B">
        <w:instrText xml:space="preserve"> \* MERGEFORMAT </w:instrText>
      </w:r>
      <w:r w:rsidR="008A022B" w:rsidRPr="008A022B">
        <w:fldChar w:fldCharType="separate"/>
      </w:r>
      <w:r w:rsidR="008A022B" w:rsidRPr="008A022B">
        <w:t>[26]</w:t>
      </w:r>
      <w:r w:rsidR="008A022B" w:rsidRPr="008A022B">
        <w:fldChar w:fldCharType="end"/>
      </w:r>
      <w:r w:rsidR="008A022B" w:rsidRPr="008A022B">
        <w:fldChar w:fldCharType="begin"/>
      </w:r>
      <w:r w:rsidR="008A022B" w:rsidRPr="008A022B">
        <w:instrText xml:space="preserve"> REF _Ref412707243 \r \h </w:instrText>
      </w:r>
      <w:r w:rsidR="008A022B">
        <w:instrText xml:space="preserve"> \* MERGEFORMAT </w:instrText>
      </w:r>
      <w:r w:rsidR="008A022B" w:rsidRPr="008A022B">
        <w:fldChar w:fldCharType="separate"/>
      </w:r>
      <w:r w:rsidR="008A022B" w:rsidRPr="008A022B">
        <w:t>[27]</w:t>
      </w:r>
      <w:r w:rsidR="008A022B" w:rsidRPr="008A022B">
        <w:fldChar w:fldCharType="end"/>
      </w:r>
      <w:r w:rsidR="008A022B" w:rsidRPr="008A022B">
        <w:fldChar w:fldCharType="begin"/>
      </w:r>
      <w:r w:rsidR="008A022B" w:rsidRPr="008A022B">
        <w:instrText xml:space="preserve"> REF _Ref412707245 \r \h </w:instrText>
      </w:r>
      <w:r w:rsidR="008A022B">
        <w:instrText xml:space="preserve"> \* MERGEFORMAT </w:instrText>
      </w:r>
      <w:r w:rsidR="008A022B" w:rsidRPr="008A022B">
        <w:fldChar w:fldCharType="separate"/>
      </w:r>
      <w:r w:rsidR="008A022B" w:rsidRPr="008A022B">
        <w:t>[28]</w:t>
      </w:r>
      <w:r w:rsidR="008A022B" w:rsidRPr="008A022B">
        <w:fldChar w:fldCharType="end"/>
      </w:r>
      <w:r w:rsidR="00335D12">
        <w:fldChar w:fldCharType="begin"/>
      </w:r>
      <w:r w:rsidR="00335D12">
        <w:instrText xml:space="preserve"> REF _Ref412713254 \r \h </w:instrText>
      </w:r>
      <w:r w:rsidR="00335D12">
        <w:fldChar w:fldCharType="separate"/>
      </w:r>
      <w:r w:rsidR="00335D12">
        <w:t>[29]</w:t>
      </w:r>
      <w:r w:rsidR="00335D12">
        <w:fldChar w:fldCharType="end"/>
      </w:r>
    </w:p>
    <w:p w14:paraId="7253823D" w14:textId="656C06D5" w:rsidR="00AE44FA" w:rsidRDefault="00AE6A72" w:rsidP="00AE6A72">
      <w:pPr>
        <w:pStyle w:val="Heading1"/>
      </w:pPr>
      <w:r>
        <w:lastRenderedPageBreak/>
        <w:t>Security</w:t>
      </w:r>
    </w:p>
    <w:p w14:paraId="7C4EF53D" w14:textId="403AF622" w:rsidR="00AE6A72" w:rsidRDefault="00C523AE" w:rsidP="00C523AE">
      <w:pPr>
        <w:pStyle w:val="BodyText"/>
      </w:pPr>
      <w:r w:rsidRPr="00C523AE">
        <w:t>All EC-GSM devices will support enhanced security in order to overcome the most well-known security shortcomings when it comes to 2G security</w:t>
      </w:r>
      <w:r w:rsidR="000A58FA">
        <w:t>, e.g.</w:t>
      </w:r>
      <w:r w:rsidRPr="00C523AE">
        <w:t xml:space="preserve"> how to avoid that a false network can bid down to legacy security levels. One basic assumption for the security enhancements is that devices supporting EC-GSM will not be able to interwork with legacy networks, which offers the possibility for mandatory support of a set of minimum security requirements for all EC-GSM supporting terminals. A terminal configured for EC-GSM operation will not be able to access a legacy network using legacy security.  The scope of these security enhancements is still under investigation by </w:t>
      </w:r>
      <w:r w:rsidR="0045664A">
        <w:t xml:space="preserve">3GPP </w:t>
      </w:r>
      <w:r w:rsidRPr="00C523AE">
        <w:t>SA3 and the latest status is captured in “Living document on security enhancements for Cellular Internet of Things”.</w:t>
      </w:r>
    </w:p>
    <w:p w14:paraId="20BD2FC5" w14:textId="39E1FCD8" w:rsidR="00E659AC" w:rsidRPr="00AE6A72" w:rsidRDefault="00E659AC" w:rsidP="00C523AE">
      <w:pPr>
        <w:pStyle w:val="BodyText"/>
      </w:pPr>
      <w:r>
        <w:t xml:space="preserve">Related discussion papers: </w:t>
      </w:r>
      <w:r w:rsidR="009848F8" w:rsidRPr="009848F8">
        <w:fldChar w:fldCharType="begin"/>
      </w:r>
      <w:r w:rsidR="009848F8" w:rsidRPr="009848F8">
        <w:instrText xml:space="preserve"> REF _Ref412707781 \r \h </w:instrText>
      </w:r>
      <w:r w:rsidR="009848F8">
        <w:instrText xml:space="preserve"> \* MERGEFORMAT </w:instrText>
      </w:r>
      <w:r w:rsidR="009848F8" w:rsidRPr="009848F8">
        <w:fldChar w:fldCharType="separate"/>
      </w:r>
      <w:r w:rsidR="009848F8" w:rsidRPr="009848F8">
        <w:t>[29</w:t>
      </w:r>
      <w:proofErr w:type="gramStart"/>
      <w:r w:rsidR="009848F8" w:rsidRPr="009848F8">
        <w:t>]</w:t>
      </w:r>
      <w:proofErr w:type="gramEnd"/>
      <w:r w:rsidR="009848F8" w:rsidRPr="009848F8">
        <w:fldChar w:fldCharType="end"/>
      </w:r>
      <w:r w:rsidR="009848F8" w:rsidRPr="009848F8">
        <w:fldChar w:fldCharType="begin"/>
      </w:r>
      <w:r w:rsidR="009848F8" w:rsidRPr="009848F8">
        <w:instrText xml:space="preserve"> REF _Ref412707783 \r \h </w:instrText>
      </w:r>
      <w:r w:rsidR="009848F8">
        <w:instrText xml:space="preserve"> \* MERGEFORMAT </w:instrText>
      </w:r>
      <w:r w:rsidR="009848F8" w:rsidRPr="009848F8">
        <w:fldChar w:fldCharType="separate"/>
      </w:r>
      <w:r w:rsidR="009848F8" w:rsidRPr="009848F8">
        <w:t>[30]</w:t>
      </w:r>
      <w:r w:rsidR="009848F8" w:rsidRPr="009848F8">
        <w:fldChar w:fldCharType="end"/>
      </w:r>
    </w:p>
    <w:p w14:paraId="209E89E3" w14:textId="7D1C8148" w:rsidR="00FF028F" w:rsidRDefault="00FF028F" w:rsidP="00FF028F">
      <w:pPr>
        <w:pStyle w:val="Heading1"/>
      </w:pPr>
      <w:r>
        <w:t>Conclusions</w:t>
      </w:r>
    </w:p>
    <w:p w14:paraId="4998B3B9" w14:textId="1F250724" w:rsidR="00FF028F" w:rsidRDefault="004E1247" w:rsidP="00254598">
      <w:pPr>
        <w:pStyle w:val="BodyText"/>
      </w:pPr>
      <w:r>
        <w:t xml:space="preserve">The purpose of this document is to share the overall design principles together with performance evaluations and compliance to </w:t>
      </w:r>
      <w:r w:rsidR="00E10C28">
        <w:t xml:space="preserve">study </w:t>
      </w:r>
      <w:r>
        <w:t>objectives</w:t>
      </w:r>
      <w:r w:rsidR="00E10C28">
        <w:t xml:space="preserve"> for the EC-GSM candidate technique</w:t>
      </w:r>
      <w:r>
        <w:t>.</w:t>
      </w:r>
    </w:p>
    <w:p w14:paraId="68C18B30" w14:textId="53FB37C4" w:rsidR="004E1247" w:rsidRPr="00FF028F" w:rsidRDefault="002B2F14" w:rsidP="00254598">
      <w:pPr>
        <w:pStyle w:val="BodyText"/>
      </w:pPr>
      <w:r>
        <w:t>The document should be seen as a document submitted for information, and not (primarily) for discussion, or decision.</w:t>
      </w:r>
    </w:p>
    <w:p w14:paraId="74E26D59" w14:textId="77777777" w:rsidR="00E17DDB" w:rsidRDefault="00E17DDB" w:rsidP="00CC6CF9">
      <w:pPr>
        <w:pStyle w:val="Heading1"/>
      </w:pPr>
      <w:r>
        <w:t>References</w:t>
      </w:r>
    </w:p>
    <w:bookmarkStart w:id="9" w:name="_Ref397674406"/>
    <w:bookmarkStart w:id="10" w:name="_Ref391121529"/>
    <w:p w14:paraId="74E26D5A" w14:textId="77777777" w:rsidR="00633519" w:rsidRDefault="006E04C5" w:rsidP="006E04C5">
      <w:pPr>
        <w:pStyle w:val="Reference"/>
        <w:numPr>
          <w:ilvl w:val="0"/>
          <w:numId w:val="16"/>
        </w:numPr>
        <w:ind w:left="357" w:hanging="357"/>
      </w:pPr>
      <w:r>
        <w:fldChar w:fldCharType="begin"/>
      </w:r>
      <w:r w:rsidRPr="00957693">
        <w:instrText xml:space="preserve"> HYPERLINK "ftp://www.3gpp.org/tsg_geran/TSG_GERAN/GERAN_62_Valencia/Docs/GP-140421.zip" </w:instrText>
      </w:r>
      <w:r>
        <w:fldChar w:fldCharType="separate"/>
      </w:r>
      <w:r w:rsidRPr="00957693">
        <w:rPr>
          <w:rStyle w:val="Hyperlink"/>
        </w:rPr>
        <w:t>GP-140421</w:t>
      </w:r>
      <w:r>
        <w:fldChar w:fldCharType="end"/>
      </w:r>
      <w:r w:rsidRPr="00957693">
        <w:t>, “New Study Item on Cellular System Support for Ultra Low Complexity and Low Throughput Internet of Things (</w:t>
      </w:r>
      <w:proofErr w:type="spellStart"/>
      <w:r w:rsidRPr="00957693">
        <w:t>FS_IoT_LC</w:t>
      </w:r>
      <w:proofErr w:type="spellEnd"/>
      <w:r w:rsidRPr="00957693">
        <w:t xml:space="preserve">) (revision of GP-140418)”, source VODAFONE Group Plc. </w:t>
      </w:r>
      <w:r>
        <w:t>GERAN#62</w:t>
      </w:r>
      <w:bookmarkEnd w:id="9"/>
      <w:r>
        <w:t>.</w:t>
      </w:r>
      <w:bookmarkEnd w:id="10"/>
    </w:p>
    <w:p w14:paraId="3992B54A" w14:textId="34237758" w:rsidR="00B97309" w:rsidRDefault="00B97309" w:rsidP="006E04C5">
      <w:pPr>
        <w:pStyle w:val="Reference"/>
        <w:numPr>
          <w:ilvl w:val="0"/>
          <w:numId w:val="16"/>
        </w:numPr>
        <w:ind w:left="357" w:hanging="357"/>
      </w:pPr>
      <w:r>
        <w:t>GP-150xxx “EC-GSM Battery Lifetime Estimation”, source Ericsson LM. GERAN#65.</w:t>
      </w:r>
    </w:p>
    <w:bookmarkStart w:id="11" w:name="_Ref412702646"/>
    <w:p w14:paraId="7712E535" w14:textId="746DE177" w:rsidR="00343377" w:rsidRDefault="00343377" w:rsidP="00343377">
      <w:pPr>
        <w:pStyle w:val="Reference"/>
        <w:numPr>
          <w:ilvl w:val="0"/>
          <w:numId w:val="16"/>
        </w:numPr>
      </w:pPr>
      <w:r>
        <w:fldChar w:fldCharType="begin"/>
      </w:r>
      <w:r>
        <w:instrText xml:space="preserve"> HYPERLINK "ftp://www.3gpp.org/tsg_geran/TSG_GERAN/AD-HOCs/Ad-hoc_GERAN1-GERAN2_CIoT/Docs/GPC150054.zip" </w:instrText>
      </w:r>
      <w:r>
        <w:fldChar w:fldCharType="separate"/>
      </w:r>
      <w:r>
        <w:rPr>
          <w:rStyle w:val="Hyperlink"/>
        </w:rPr>
        <w:t>GPC150054</w:t>
      </w:r>
      <w:r>
        <w:fldChar w:fldCharType="end"/>
      </w:r>
      <w:r>
        <w:t xml:space="preserve">, “EC-GSM, General Principles”, source Ericsson LM. GERAN Ad Hoc#1 on </w:t>
      </w:r>
      <w:proofErr w:type="spellStart"/>
      <w:r>
        <w:t>FS_IoT_LC</w:t>
      </w:r>
      <w:proofErr w:type="spellEnd"/>
      <w:r>
        <w:t>.</w:t>
      </w:r>
      <w:bookmarkEnd w:id="11"/>
    </w:p>
    <w:bookmarkStart w:id="12" w:name="_Ref412702651"/>
    <w:p w14:paraId="0817B891" w14:textId="46299A4B" w:rsidR="00343377" w:rsidRDefault="00343377" w:rsidP="00343377">
      <w:pPr>
        <w:pStyle w:val="Reference"/>
        <w:numPr>
          <w:ilvl w:val="0"/>
          <w:numId w:val="16"/>
        </w:numPr>
      </w:pPr>
      <w:r>
        <w:fldChar w:fldCharType="begin"/>
      </w:r>
      <w:r>
        <w:instrText xml:space="preserve"> HYPERLINK "ftp://www.3gpp.org/tsg_geran/TSG_GERAN/AD-HOCs/Ad-hoc_GERAN1-GERAN2_CIoT/Docs/GPC150058.zip" </w:instrText>
      </w:r>
      <w:r>
        <w:fldChar w:fldCharType="separate"/>
      </w:r>
      <w:r>
        <w:rPr>
          <w:rStyle w:val="Hyperlink"/>
        </w:rPr>
        <w:t>GPC150058</w:t>
      </w:r>
      <w:r>
        <w:fldChar w:fldCharType="end"/>
      </w:r>
      <w:r>
        <w:t>, “</w:t>
      </w:r>
      <w:r w:rsidRPr="00343377">
        <w:t>EC-GSM, Multiplexing with legacy devices</w:t>
      </w:r>
      <w:r>
        <w:t xml:space="preserve">”, source Ericsson LM. GERAN Ad Hoc#1 on </w:t>
      </w:r>
      <w:proofErr w:type="spellStart"/>
      <w:r>
        <w:t>FS_IoT_LC</w:t>
      </w:r>
      <w:proofErr w:type="spellEnd"/>
      <w:r>
        <w:t>.</w:t>
      </w:r>
      <w:bookmarkEnd w:id="12"/>
    </w:p>
    <w:bookmarkStart w:id="13" w:name="_Ref412702752"/>
    <w:p w14:paraId="4C580089" w14:textId="09637139" w:rsidR="00343377" w:rsidRDefault="00343377" w:rsidP="00343377">
      <w:pPr>
        <w:pStyle w:val="Reference"/>
        <w:numPr>
          <w:ilvl w:val="0"/>
          <w:numId w:val="16"/>
        </w:numPr>
      </w:pPr>
      <w:r>
        <w:fldChar w:fldCharType="begin"/>
      </w:r>
      <w:r>
        <w:instrText xml:space="preserve"> HYPERLINK "ftp://www.3gpp.org/tsg_geran/TSG_GERAN/AD-HOCs/Ad-hoc_GERAN1-GERAN2_CIoT/Docs/GPC150055.zip" </w:instrText>
      </w:r>
      <w:r>
        <w:fldChar w:fldCharType="separate"/>
      </w:r>
      <w:r>
        <w:rPr>
          <w:rStyle w:val="Hyperlink"/>
        </w:rPr>
        <w:t>GPC150055</w:t>
      </w:r>
      <w:r>
        <w:fldChar w:fldCharType="end"/>
      </w:r>
      <w:r>
        <w:t>, “</w:t>
      </w:r>
      <w:r w:rsidRPr="00343377">
        <w:t>EC-GSM, Mapping of logical channels onto physical channels</w:t>
      </w:r>
      <w:r>
        <w:t xml:space="preserve">”, source Ericsson LM. GERAN Ad Hoc#1 on </w:t>
      </w:r>
      <w:proofErr w:type="spellStart"/>
      <w:r>
        <w:t>FS_IoT_LC</w:t>
      </w:r>
      <w:proofErr w:type="spellEnd"/>
      <w:r>
        <w:t>.</w:t>
      </w:r>
      <w:bookmarkEnd w:id="13"/>
    </w:p>
    <w:bookmarkStart w:id="14" w:name="_Ref412702829"/>
    <w:p w14:paraId="7A89D711" w14:textId="26576A1E" w:rsidR="00343377" w:rsidRDefault="00343377" w:rsidP="00343377">
      <w:pPr>
        <w:pStyle w:val="Reference"/>
        <w:numPr>
          <w:ilvl w:val="0"/>
          <w:numId w:val="16"/>
        </w:numPr>
      </w:pPr>
      <w:r>
        <w:fldChar w:fldCharType="begin"/>
      </w:r>
      <w:r>
        <w:instrText xml:space="preserve"> HYPERLINK "ftp://www.3gpp.org/tsg_geran/TSG_GERAN/AD-HOCs/Ad-hoc_GERAN1-GERAN2_CIoT/Docs/GPC150056.zip" </w:instrText>
      </w:r>
      <w:r>
        <w:fldChar w:fldCharType="separate"/>
      </w:r>
      <w:r>
        <w:rPr>
          <w:rStyle w:val="Hyperlink"/>
        </w:rPr>
        <w:t>GPC150056</w:t>
      </w:r>
      <w:r>
        <w:fldChar w:fldCharType="end"/>
      </w:r>
      <w:r>
        <w:t>, “</w:t>
      </w:r>
      <w:r w:rsidRPr="00343377">
        <w:t>EC-GSM, Coverage improvement target</w:t>
      </w:r>
      <w:r>
        <w:t xml:space="preserve">”, source Ericsson LM. GERAN Ad Hoc#1 on </w:t>
      </w:r>
      <w:proofErr w:type="spellStart"/>
      <w:r>
        <w:t>FS_IoT_LC</w:t>
      </w:r>
      <w:proofErr w:type="spellEnd"/>
      <w:r>
        <w:t>.</w:t>
      </w:r>
      <w:bookmarkEnd w:id="14"/>
    </w:p>
    <w:bookmarkStart w:id="15" w:name="_Ref412702918"/>
    <w:p w14:paraId="6E6FB2BA" w14:textId="029E657B" w:rsidR="00343377" w:rsidRDefault="00343377" w:rsidP="00343377">
      <w:pPr>
        <w:pStyle w:val="Reference"/>
        <w:numPr>
          <w:ilvl w:val="0"/>
          <w:numId w:val="16"/>
        </w:numPr>
      </w:pPr>
      <w:r>
        <w:fldChar w:fldCharType="begin"/>
      </w:r>
      <w:r>
        <w:instrText xml:space="preserve"> HYPERLINK "ftp://www.3gpp.org/tsg_geran/TSG_GERAN/AD-HOCs/Ad-hoc_GERAN1-GERAN2_CIoT/Docs/GPC150065.zip" </w:instrText>
      </w:r>
      <w:r>
        <w:fldChar w:fldCharType="separate"/>
      </w:r>
      <w:r>
        <w:rPr>
          <w:rStyle w:val="Hyperlink"/>
        </w:rPr>
        <w:t>GPC150065</w:t>
      </w:r>
      <w:r>
        <w:fldChar w:fldCharType="end"/>
      </w:r>
      <w:r>
        <w:t>, “</w:t>
      </w:r>
      <w:r w:rsidRPr="00343377">
        <w:t>EC-GSM, Realizing extended coverage through Coverage Classes</w:t>
      </w:r>
      <w:r>
        <w:t xml:space="preserve">”, source Ericsson LM. GERAN Ad Hoc#1 on </w:t>
      </w:r>
      <w:proofErr w:type="spellStart"/>
      <w:r>
        <w:t>FS_IoT_LC</w:t>
      </w:r>
      <w:proofErr w:type="spellEnd"/>
      <w:r>
        <w:t>.</w:t>
      </w:r>
      <w:bookmarkEnd w:id="15"/>
    </w:p>
    <w:bookmarkStart w:id="16" w:name="_Ref412702968"/>
    <w:p w14:paraId="4B58F300" w14:textId="544D4B2F" w:rsidR="00343377" w:rsidRDefault="00343377" w:rsidP="00343377">
      <w:pPr>
        <w:pStyle w:val="Reference"/>
        <w:numPr>
          <w:ilvl w:val="0"/>
          <w:numId w:val="16"/>
        </w:numPr>
      </w:pPr>
      <w:r>
        <w:fldChar w:fldCharType="begin"/>
      </w:r>
      <w:r>
        <w:instrText xml:space="preserve"> HYPERLINK "ftp://www.3gpp.org/tsg_geran/TSG_GERAN/AD-HOCs/Ad-hoc_GERAN1-GERAN2_CIoT/Docs/GPC150089.zip" </w:instrText>
      </w:r>
      <w:r>
        <w:fldChar w:fldCharType="separate"/>
      </w:r>
      <w:r>
        <w:rPr>
          <w:rStyle w:val="Hyperlink"/>
        </w:rPr>
        <w:t>GPC150089</w:t>
      </w:r>
      <w:r>
        <w:fldChar w:fldCharType="end"/>
      </w:r>
      <w:r>
        <w:t>, “</w:t>
      </w:r>
      <w:r w:rsidRPr="00343377">
        <w:t>EC-GSM, FCCH overview</w:t>
      </w:r>
      <w:r>
        <w:t xml:space="preserve">”, source Ericsson LM. GERAN Ad Hoc#1 on </w:t>
      </w:r>
      <w:proofErr w:type="spellStart"/>
      <w:r>
        <w:t>FS_IoT_LC</w:t>
      </w:r>
      <w:proofErr w:type="spellEnd"/>
      <w:r>
        <w:t>.</w:t>
      </w:r>
      <w:bookmarkEnd w:id="16"/>
    </w:p>
    <w:bookmarkStart w:id="17" w:name="_Ref412703060"/>
    <w:p w14:paraId="399FCF1E" w14:textId="70D030E7" w:rsidR="00E171BE" w:rsidRDefault="00E171BE" w:rsidP="00E171BE">
      <w:pPr>
        <w:pStyle w:val="Reference"/>
        <w:numPr>
          <w:ilvl w:val="0"/>
          <w:numId w:val="16"/>
        </w:numPr>
      </w:pPr>
      <w:r>
        <w:lastRenderedPageBreak/>
        <w:fldChar w:fldCharType="begin"/>
      </w:r>
      <w:r>
        <w:instrText xml:space="preserve"> HYPERLINK "ftp://www.3gpp.org/tsg_geran/TSG_GERAN/AD-HOCs/Ad-hoc_GERAN1-GERAN2_CIoT/Docs/GPC150067.zip" </w:instrText>
      </w:r>
      <w:r>
        <w:fldChar w:fldCharType="separate"/>
      </w:r>
      <w:r>
        <w:rPr>
          <w:rStyle w:val="Hyperlink"/>
        </w:rPr>
        <w:t>GPC150067</w:t>
      </w:r>
      <w:r>
        <w:fldChar w:fldCharType="end"/>
      </w:r>
      <w:r>
        <w:t>, “</w:t>
      </w:r>
      <w:r w:rsidRPr="00E171BE">
        <w:t>EC-GSM, EC-RACH design, performance and mapping</w:t>
      </w:r>
      <w:r>
        <w:t xml:space="preserve">”, source Ericsson LM. GERAN Ad Hoc#1 on </w:t>
      </w:r>
      <w:proofErr w:type="spellStart"/>
      <w:r>
        <w:t>FS_IoT_LC</w:t>
      </w:r>
      <w:proofErr w:type="spellEnd"/>
      <w:r>
        <w:t>.</w:t>
      </w:r>
      <w:bookmarkEnd w:id="17"/>
    </w:p>
    <w:bookmarkStart w:id="18" w:name="_Ref412703064"/>
    <w:p w14:paraId="3DFA223F" w14:textId="40079548" w:rsidR="00E171BE" w:rsidRDefault="00E171BE" w:rsidP="00E171BE">
      <w:pPr>
        <w:pStyle w:val="Reference"/>
        <w:numPr>
          <w:ilvl w:val="0"/>
          <w:numId w:val="16"/>
        </w:numPr>
      </w:pPr>
      <w:r>
        <w:fldChar w:fldCharType="begin"/>
      </w:r>
      <w:r>
        <w:instrText xml:space="preserve"> HYPERLINK "ftp://www.3gpp.org/tsg_geran/TSG_GERAN/AD-HOCs/Ad-hoc_GERAN1-GERAN2_CIoT/Docs/GPC150064.zip" </w:instrText>
      </w:r>
      <w:r>
        <w:fldChar w:fldCharType="separate"/>
      </w:r>
      <w:r>
        <w:rPr>
          <w:rStyle w:val="Hyperlink"/>
        </w:rPr>
        <w:t>GPC150064</w:t>
      </w:r>
      <w:r>
        <w:fldChar w:fldCharType="end"/>
      </w:r>
      <w:r>
        <w:t>, “</w:t>
      </w:r>
      <w:r w:rsidRPr="00E171BE">
        <w:t>EC-GSM, EC-SCH design, performance and mapping</w:t>
      </w:r>
      <w:r>
        <w:t xml:space="preserve">”, source Ericsson LM. GERAN Ad Hoc#1 on </w:t>
      </w:r>
      <w:proofErr w:type="spellStart"/>
      <w:r>
        <w:t>FS_IoT_LC</w:t>
      </w:r>
      <w:proofErr w:type="spellEnd"/>
      <w:r>
        <w:t>.</w:t>
      </w:r>
      <w:bookmarkEnd w:id="18"/>
    </w:p>
    <w:bookmarkStart w:id="19" w:name="_Ref412703205"/>
    <w:p w14:paraId="7ED4698E" w14:textId="64A6C693" w:rsidR="00E171BE" w:rsidRDefault="00E171BE" w:rsidP="00E171BE">
      <w:pPr>
        <w:pStyle w:val="Reference"/>
        <w:numPr>
          <w:ilvl w:val="0"/>
          <w:numId w:val="16"/>
        </w:numPr>
      </w:pPr>
      <w:r>
        <w:fldChar w:fldCharType="begin"/>
      </w:r>
      <w:r>
        <w:instrText xml:space="preserve"> HYPERLINK "ftp://www.3gpp.org/tsg_geran/TSG_GERAN/AD-HOCs/Ad-hoc_GERAN1-GERAN2_CIoT/Docs/GPC150111.zip" </w:instrText>
      </w:r>
      <w:r>
        <w:fldChar w:fldCharType="separate"/>
      </w:r>
      <w:r>
        <w:rPr>
          <w:rStyle w:val="Hyperlink"/>
        </w:rPr>
        <w:t>GPC150111</w:t>
      </w:r>
      <w:r>
        <w:fldChar w:fldCharType="end"/>
      </w:r>
      <w:r>
        <w:t>, “</w:t>
      </w:r>
      <w:r w:rsidRPr="00E171BE">
        <w:t>EC-GSM, Block format for EC-AGCH, EC-PCH</w:t>
      </w:r>
      <w:r>
        <w:t xml:space="preserve">”, source Ericsson LM. GERAN Ad Hoc#1 on </w:t>
      </w:r>
      <w:proofErr w:type="spellStart"/>
      <w:r>
        <w:t>FS_IoT_LC</w:t>
      </w:r>
      <w:proofErr w:type="spellEnd"/>
      <w:r>
        <w:t>.</w:t>
      </w:r>
      <w:bookmarkEnd w:id="19"/>
    </w:p>
    <w:bookmarkStart w:id="20" w:name="_Ref412703209"/>
    <w:p w14:paraId="191AABEF" w14:textId="064E613C" w:rsidR="00E171BE" w:rsidRDefault="00E171BE" w:rsidP="00E171BE">
      <w:pPr>
        <w:pStyle w:val="Reference"/>
        <w:numPr>
          <w:ilvl w:val="0"/>
          <w:numId w:val="16"/>
        </w:numPr>
      </w:pPr>
      <w:r>
        <w:fldChar w:fldCharType="begin"/>
      </w:r>
      <w:r>
        <w:instrText xml:space="preserve"> HYPERLINK "ftp://www.3gpp.org/tsg_geran/TSG_GERAN/AD-HOCs/Ad-hoc_GERAN1-GERAN2_CIoT/Docs/GPC150059.zip" </w:instrText>
      </w:r>
      <w:r>
        <w:fldChar w:fldCharType="separate"/>
      </w:r>
      <w:r>
        <w:rPr>
          <w:rStyle w:val="Hyperlink"/>
        </w:rPr>
        <w:t>GPC150059</w:t>
      </w:r>
      <w:r>
        <w:fldChar w:fldCharType="end"/>
      </w:r>
      <w:r>
        <w:t>, “</w:t>
      </w:r>
      <w:r w:rsidRPr="00E171BE">
        <w:t>EC-GSM, Block format for EC-PACCH</w:t>
      </w:r>
      <w:r>
        <w:t xml:space="preserve">”, source Ericsson LM. GERAN Ad Hoc#1 on </w:t>
      </w:r>
      <w:proofErr w:type="spellStart"/>
      <w:r>
        <w:t>FS_IoT_LC</w:t>
      </w:r>
      <w:proofErr w:type="spellEnd"/>
      <w:r>
        <w:t>.</w:t>
      </w:r>
      <w:bookmarkEnd w:id="20"/>
    </w:p>
    <w:bookmarkStart w:id="21" w:name="_Ref412703213"/>
    <w:p w14:paraId="56BAB312" w14:textId="4AA7038A" w:rsidR="00E171BE" w:rsidRDefault="00E171BE" w:rsidP="00E171BE">
      <w:pPr>
        <w:pStyle w:val="Reference"/>
        <w:numPr>
          <w:ilvl w:val="0"/>
          <w:numId w:val="16"/>
        </w:numPr>
      </w:pPr>
      <w:r>
        <w:fldChar w:fldCharType="begin"/>
      </w:r>
      <w:r>
        <w:instrText xml:space="preserve"> HYPERLINK "ftp://www.3gpp.org/tsg_geran/TSG_GERAN/AD-HOCs/Ad-hoc_GERAN1-GERAN2_CIoT/Docs/GPC150057.zip" </w:instrText>
      </w:r>
      <w:r>
        <w:fldChar w:fldCharType="separate"/>
      </w:r>
      <w:r>
        <w:rPr>
          <w:rStyle w:val="Hyperlink"/>
        </w:rPr>
        <w:t>GPC150057</w:t>
      </w:r>
      <w:r>
        <w:fldChar w:fldCharType="end"/>
      </w:r>
      <w:r>
        <w:t>, “</w:t>
      </w:r>
      <w:r w:rsidRPr="00E171BE">
        <w:t>EC-GSM, Timing advance handling</w:t>
      </w:r>
      <w:r>
        <w:t xml:space="preserve">”, source Ericsson LM. GERAN Ad Hoc#1 on </w:t>
      </w:r>
      <w:proofErr w:type="spellStart"/>
      <w:r>
        <w:t>FS_IoT_LC</w:t>
      </w:r>
      <w:proofErr w:type="spellEnd"/>
      <w:r>
        <w:t>.</w:t>
      </w:r>
      <w:bookmarkEnd w:id="21"/>
    </w:p>
    <w:bookmarkStart w:id="22" w:name="_Ref412703503"/>
    <w:p w14:paraId="7BE472CD" w14:textId="02983ECC" w:rsidR="007E5269" w:rsidRDefault="007E5269" w:rsidP="007E5269">
      <w:pPr>
        <w:pStyle w:val="Reference"/>
        <w:numPr>
          <w:ilvl w:val="0"/>
          <w:numId w:val="16"/>
        </w:numPr>
      </w:pPr>
      <w:r>
        <w:fldChar w:fldCharType="begin"/>
      </w:r>
      <w:r>
        <w:instrText xml:space="preserve"> HYPERLINK "ftp://www.3gpp.org/tsg_geran/TSG_GERAN/GERAN_63_Ljubljana/Docs/GP-140609.zip" </w:instrText>
      </w:r>
      <w:r>
        <w:fldChar w:fldCharType="separate"/>
      </w:r>
      <w:r>
        <w:rPr>
          <w:rStyle w:val="Hyperlink"/>
        </w:rPr>
        <w:t>GP-140609</w:t>
      </w:r>
      <w:r>
        <w:fldChar w:fldCharType="end"/>
      </w:r>
      <w:r>
        <w:t>, “</w:t>
      </w:r>
      <w:r w:rsidRPr="007E5269">
        <w:t>GSM Evolution for cellular IoT – Increasing UL capacity</w:t>
      </w:r>
      <w:r>
        <w:t>”, source Ericsson. GERAN#63.</w:t>
      </w:r>
      <w:bookmarkEnd w:id="22"/>
    </w:p>
    <w:bookmarkStart w:id="23" w:name="_Ref412703508"/>
    <w:p w14:paraId="25ADCAD6" w14:textId="102C3337" w:rsidR="007E5269" w:rsidRDefault="007E5269" w:rsidP="007E5269">
      <w:pPr>
        <w:pStyle w:val="Reference"/>
        <w:numPr>
          <w:ilvl w:val="0"/>
          <w:numId w:val="16"/>
        </w:numPr>
      </w:pPr>
      <w:r>
        <w:fldChar w:fldCharType="begin"/>
      </w:r>
      <w:r>
        <w:instrText xml:space="preserve"> HYPERLINK "ftp://www.3gpp.org/tsg_geran/TSG_GERAN/GERAN_63_Ljubljana/Docs/GP-140607.zip" </w:instrText>
      </w:r>
      <w:r>
        <w:fldChar w:fldCharType="separate"/>
      </w:r>
      <w:r>
        <w:rPr>
          <w:rStyle w:val="Hyperlink"/>
        </w:rPr>
        <w:t>GP-140607</w:t>
      </w:r>
      <w:r>
        <w:fldChar w:fldCharType="end"/>
      </w:r>
      <w:r>
        <w:t>, “</w:t>
      </w:r>
      <w:r w:rsidRPr="007E5269">
        <w:t>GSM Evolution for cellular IoT – DL scheduling</w:t>
      </w:r>
      <w:r>
        <w:t>”, source Ericsson. GERAN#63.</w:t>
      </w:r>
      <w:bookmarkEnd w:id="23"/>
    </w:p>
    <w:bookmarkStart w:id="24" w:name="_Ref412703513"/>
    <w:p w14:paraId="4AFD72EF" w14:textId="43E98E60" w:rsidR="007E5269" w:rsidRDefault="007E5269" w:rsidP="007E5269">
      <w:pPr>
        <w:pStyle w:val="Reference"/>
        <w:numPr>
          <w:ilvl w:val="0"/>
          <w:numId w:val="16"/>
        </w:numPr>
      </w:pPr>
      <w:r>
        <w:fldChar w:fldCharType="begin"/>
      </w:r>
      <w:r>
        <w:instrText xml:space="preserve"> HYPERLINK "ftp://www.3gpp.org/tsg_geran/TSG_GERAN/AD-HOCs/Ad-hoc_GERAN1-GERAN2_CIoT/Docs/GPC150062.zip" </w:instrText>
      </w:r>
      <w:r>
        <w:fldChar w:fldCharType="separate"/>
      </w:r>
      <w:r>
        <w:rPr>
          <w:rStyle w:val="Hyperlink"/>
        </w:rPr>
        <w:t>GPC150062</w:t>
      </w:r>
      <w:r>
        <w:fldChar w:fldCharType="end"/>
      </w:r>
      <w:r>
        <w:t>, “</w:t>
      </w:r>
      <w:r w:rsidRPr="007E5269">
        <w:t>EC-GSM, Accelerated System Access Procedure</w:t>
      </w:r>
      <w:r>
        <w:t xml:space="preserve">”, source Ericsson LM. GERAN Ad Hoc#1 on </w:t>
      </w:r>
      <w:proofErr w:type="spellStart"/>
      <w:r>
        <w:t>FS_IoT_LC</w:t>
      </w:r>
      <w:proofErr w:type="spellEnd"/>
      <w:r>
        <w:t>.</w:t>
      </w:r>
      <w:bookmarkEnd w:id="24"/>
    </w:p>
    <w:bookmarkStart w:id="25" w:name="_Ref412703518"/>
    <w:p w14:paraId="62365A66" w14:textId="16B3721D" w:rsidR="007E5269" w:rsidRDefault="007E5269" w:rsidP="007E5269">
      <w:pPr>
        <w:pStyle w:val="Reference"/>
        <w:numPr>
          <w:ilvl w:val="0"/>
          <w:numId w:val="16"/>
        </w:numPr>
      </w:pPr>
      <w:r>
        <w:fldChar w:fldCharType="begin"/>
      </w:r>
      <w:r>
        <w:instrText xml:space="preserve"> HYPERLINK "ftp://www.3gpp.org/tsg_geran/TSG_GERAN/AD-HOCs/Ad-hoc_GERAN1-GERAN2_CIoT/Docs/GPC150074.zip" </w:instrText>
      </w:r>
      <w:r>
        <w:fldChar w:fldCharType="separate"/>
      </w:r>
      <w:r>
        <w:rPr>
          <w:rStyle w:val="Hyperlink"/>
        </w:rPr>
        <w:t>GPC150074</w:t>
      </w:r>
      <w:r>
        <w:fldChar w:fldCharType="end"/>
      </w:r>
      <w:r>
        <w:t>, “</w:t>
      </w:r>
      <w:r w:rsidRPr="007E5269">
        <w:t>EC-GSM, Random Access Procedure</w:t>
      </w:r>
      <w:r>
        <w:t xml:space="preserve">”, source Ericsson LM. GERAN Ad Hoc#1 on </w:t>
      </w:r>
      <w:proofErr w:type="spellStart"/>
      <w:r>
        <w:t>FS_IoT_LC</w:t>
      </w:r>
      <w:proofErr w:type="spellEnd"/>
      <w:r>
        <w:t>.</w:t>
      </w:r>
      <w:bookmarkEnd w:id="25"/>
    </w:p>
    <w:bookmarkStart w:id="26" w:name="_Ref412703644"/>
    <w:p w14:paraId="6E38A905" w14:textId="3A41F5AB" w:rsidR="00E659AC" w:rsidRDefault="00E659AC" w:rsidP="00E659AC">
      <w:pPr>
        <w:pStyle w:val="Reference"/>
        <w:numPr>
          <w:ilvl w:val="0"/>
          <w:numId w:val="16"/>
        </w:numPr>
      </w:pPr>
      <w:r>
        <w:fldChar w:fldCharType="begin"/>
      </w:r>
      <w:r>
        <w:instrText xml:space="preserve"> HYPERLINK "ftp://www.3gpp.org/tsg_geran/TSG_GERAN/AD-HOCs/Ad-hoc_GERAN1-GERAN2_CIoT/Docs/GPC150078.zip" </w:instrText>
      </w:r>
      <w:r>
        <w:fldChar w:fldCharType="separate"/>
      </w:r>
      <w:r>
        <w:rPr>
          <w:rStyle w:val="Hyperlink"/>
        </w:rPr>
        <w:t>GPC150078</w:t>
      </w:r>
      <w:r>
        <w:fldChar w:fldCharType="end"/>
      </w:r>
      <w:r>
        <w:t>, “</w:t>
      </w:r>
      <w:r w:rsidRPr="00E659AC">
        <w:t>EC-GSM, PDTCH Resource Transmission Management</w:t>
      </w:r>
      <w:r>
        <w:t xml:space="preserve">”, source Ericsson LM. GERAN Ad Hoc#1 on </w:t>
      </w:r>
      <w:proofErr w:type="spellStart"/>
      <w:r>
        <w:t>FS_IoT_LC</w:t>
      </w:r>
      <w:proofErr w:type="spellEnd"/>
      <w:r>
        <w:t>.</w:t>
      </w:r>
      <w:bookmarkEnd w:id="26"/>
    </w:p>
    <w:bookmarkStart w:id="27" w:name="_Ref412703826"/>
    <w:p w14:paraId="702BE538" w14:textId="70A240DB" w:rsidR="00E659AC" w:rsidRDefault="00E659AC" w:rsidP="00E659AC">
      <w:pPr>
        <w:pStyle w:val="Reference"/>
        <w:numPr>
          <w:ilvl w:val="0"/>
          <w:numId w:val="16"/>
        </w:numPr>
      </w:pPr>
      <w:r>
        <w:fldChar w:fldCharType="begin"/>
      </w:r>
      <w:r>
        <w:instrText xml:space="preserve"> HYPERLINK "ftp://www.3gpp.org/tsg_geran/TSG_GERAN/AD-HOCs/Ad-hoc_GERAN1-GERAN2_CIoT/Docs/GPC150080.zip" </w:instrText>
      </w:r>
      <w:r>
        <w:fldChar w:fldCharType="separate"/>
      </w:r>
      <w:r>
        <w:rPr>
          <w:rStyle w:val="Hyperlink"/>
        </w:rPr>
        <w:t>GPC150080</w:t>
      </w:r>
      <w:r>
        <w:fldChar w:fldCharType="end"/>
      </w:r>
      <w:r>
        <w:t>, “</w:t>
      </w:r>
      <w:r w:rsidRPr="00E659AC">
        <w:t>EC-GSM, Realizing eDRX using TDMA FN information</w:t>
      </w:r>
      <w:r>
        <w:t xml:space="preserve">”, source Ericsson LM. GERAN Ad Hoc#1 on </w:t>
      </w:r>
      <w:proofErr w:type="spellStart"/>
      <w:r>
        <w:t>FS_IoT_LC</w:t>
      </w:r>
      <w:proofErr w:type="spellEnd"/>
      <w:r>
        <w:t>.</w:t>
      </w:r>
      <w:bookmarkEnd w:id="27"/>
    </w:p>
    <w:bookmarkStart w:id="28" w:name="_Ref412703831"/>
    <w:p w14:paraId="1B9F07DF" w14:textId="17F2105C" w:rsidR="00E659AC" w:rsidRDefault="00E659AC" w:rsidP="00E659AC">
      <w:pPr>
        <w:pStyle w:val="Reference"/>
        <w:numPr>
          <w:ilvl w:val="0"/>
          <w:numId w:val="16"/>
        </w:numPr>
      </w:pPr>
      <w:r>
        <w:fldChar w:fldCharType="begin"/>
      </w:r>
      <w:r>
        <w:instrText xml:space="preserve"> HYPERLINK "ftp://www.3gpp.org/tsg_geran/TSG_GERAN/AD-HOCs/Ad-hoc_GERAN1-GERAN2_CIoT/Docs/GPC150081.zip" </w:instrText>
      </w:r>
      <w:r>
        <w:fldChar w:fldCharType="separate"/>
      </w:r>
      <w:r>
        <w:rPr>
          <w:rStyle w:val="Hyperlink"/>
        </w:rPr>
        <w:t>GPC150081</w:t>
      </w:r>
      <w:r>
        <w:fldChar w:fldCharType="end"/>
      </w:r>
      <w:r>
        <w:t>, “</w:t>
      </w:r>
      <w:r w:rsidRPr="00E659AC">
        <w:t>EC-GSM, eDRX and TDMA FN space wrap around</w:t>
      </w:r>
      <w:r>
        <w:t xml:space="preserve">”, source Ericsson LM. GERAN Ad Hoc#1 on </w:t>
      </w:r>
      <w:proofErr w:type="spellStart"/>
      <w:r>
        <w:t>FS_IoT_LC</w:t>
      </w:r>
      <w:proofErr w:type="spellEnd"/>
      <w:r>
        <w:t>.</w:t>
      </w:r>
      <w:bookmarkEnd w:id="28"/>
    </w:p>
    <w:bookmarkStart w:id="29" w:name="_Ref412703835"/>
    <w:p w14:paraId="3C6A60AE" w14:textId="1621C8DC" w:rsidR="00E659AC" w:rsidRDefault="00E659AC" w:rsidP="00E659AC">
      <w:pPr>
        <w:pStyle w:val="Reference"/>
        <w:numPr>
          <w:ilvl w:val="0"/>
          <w:numId w:val="16"/>
        </w:numPr>
      </w:pPr>
      <w:r>
        <w:fldChar w:fldCharType="begin"/>
      </w:r>
      <w:r>
        <w:instrText xml:space="preserve"> HYPERLINK "ftp://www.3gpp.org/tsg_geran/TSG_GERAN/AD-HOCs/Ad-hoc_GERAN1-GERAN2_CIoT/Docs/GPC150086.zip" </w:instrText>
      </w:r>
      <w:r>
        <w:fldChar w:fldCharType="separate"/>
      </w:r>
      <w:r>
        <w:rPr>
          <w:rStyle w:val="Hyperlink"/>
        </w:rPr>
        <w:t>GPC150086</w:t>
      </w:r>
      <w:r>
        <w:fldChar w:fldCharType="end"/>
      </w:r>
      <w:r>
        <w:t>, “</w:t>
      </w:r>
      <w:r w:rsidRPr="00E659AC">
        <w:t>EC-GSM, Paging group determination</w:t>
      </w:r>
      <w:r>
        <w:t xml:space="preserve">”, source Ericsson LM. GERAN Ad Hoc#1 on </w:t>
      </w:r>
      <w:proofErr w:type="spellStart"/>
      <w:r>
        <w:t>FS_IoT_LC</w:t>
      </w:r>
      <w:proofErr w:type="spellEnd"/>
      <w:r>
        <w:t>.</w:t>
      </w:r>
      <w:bookmarkEnd w:id="29"/>
    </w:p>
    <w:bookmarkStart w:id="30" w:name="_Ref412703838"/>
    <w:p w14:paraId="2923587F" w14:textId="062546AC" w:rsidR="00E659AC" w:rsidRDefault="00E659AC" w:rsidP="00E659AC">
      <w:pPr>
        <w:pStyle w:val="Reference"/>
        <w:numPr>
          <w:ilvl w:val="0"/>
          <w:numId w:val="16"/>
        </w:numPr>
      </w:pPr>
      <w:r>
        <w:fldChar w:fldCharType="begin"/>
      </w:r>
      <w:r>
        <w:instrText xml:space="preserve"> HYPERLINK "ftp://www.3gpp.org/tsg_geran/TSG_GERAN/AD-HOCs/Ad-hoc_GERAN1-GERAN2_CIoT/Docs/GPC150075.zip" </w:instrText>
      </w:r>
      <w:r>
        <w:fldChar w:fldCharType="separate"/>
      </w:r>
      <w:r>
        <w:rPr>
          <w:rStyle w:val="Hyperlink"/>
        </w:rPr>
        <w:t>GPC150075</w:t>
      </w:r>
      <w:r>
        <w:fldChar w:fldCharType="end"/>
      </w:r>
      <w:r>
        <w:t>, “</w:t>
      </w:r>
      <w:r w:rsidRPr="00E659AC">
        <w:t>EC-GSM, Battery Life Time Estimation</w:t>
      </w:r>
      <w:r>
        <w:t xml:space="preserve">”, source Ericsson LM. GERAN Ad Hoc#1 on </w:t>
      </w:r>
      <w:proofErr w:type="spellStart"/>
      <w:r>
        <w:t>FS_IoT_LC</w:t>
      </w:r>
      <w:proofErr w:type="spellEnd"/>
      <w:r>
        <w:t>.</w:t>
      </w:r>
      <w:bookmarkEnd w:id="30"/>
    </w:p>
    <w:bookmarkStart w:id="31" w:name="_Ref412703993"/>
    <w:p w14:paraId="674B028D" w14:textId="27CD8667" w:rsidR="00E659AC" w:rsidRDefault="00E659AC" w:rsidP="00E659AC">
      <w:pPr>
        <w:pStyle w:val="Reference"/>
        <w:numPr>
          <w:ilvl w:val="0"/>
          <w:numId w:val="16"/>
        </w:numPr>
      </w:pPr>
      <w:r>
        <w:fldChar w:fldCharType="begin"/>
      </w:r>
      <w:r>
        <w:instrText xml:space="preserve"> HYPERLINK "ftp://www.3gpp.org/tsg_geran/TSG_GERAN/AD-HOCs/Ad-hoc_GERAN1-GERAN2_CIoT/Docs/GPC150079.zip" </w:instrText>
      </w:r>
      <w:r>
        <w:fldChar w:fldCharType="separate"/>
      </w:r>
      <w:r>
        <w:rPr>
          <w:rStyle w:val="Hyperlink"/>
        </w:rPr>
        <w:t>GPC150079</w:t>
      </w:r>
      <w:r>
        <w:fldChar w:fldCharType="end"/>
      </w:r>
      <w:r>
        <w:t>, “</w:t>
      </w:r>
      <w:r w:rsidRPr="00E659AC">
        <w:t xml:space="preserve">EC-GSM, PACCH Message </w:t>
      </w:r>
      <w:proofErr w:type="spellStart"/>
      <w:r w:rsidRPr="00E659AC">
        <w:t>Set</w:t>
      </w:r>
      <w:r>
        <w:t>”</w:t>
      </w:r>
      <w:proofErr w:type="gramStart"/>
      <w:r>
        <w:t>,source</w:t>
      </w:r>
      <w:proofErr w:type="spellEnd"/>
      <w:proofErr w:type="gramEnd"/>
      <w:r>
        <w:t xml:space="preserve"> Ericsson LM. GERAN Ad Hoc#1 on </w:t>
      </w:r>
      <w:proofErr w:type="spellStart"/>
      <w:r>
        <w:t>FS_IoT_LC</w:t>
      </w:r>
      <w:proofErr w:type="spellEnd"/>
      <w:r>
        <w:t>.</w:t>
      </w:r>
      <w:bookmarkEnd w:id="31"/>
    </w:p>
    <w:bookmarkStart w:id="32" w:name="_Ref412704060"/>
    <w:p w14:paraId="73A8D2CE" w14:textId="0482D3A7" w:rsidR="00E659AC" w:rsidRDefault="00EE2AB4" w:rsidP="00E659AC">
      <w:pPr>
        <w:pStyle w:val="Reference"/>
        <w:numPr>
          <w:ilvl w:val="0"/>
          <w:numId w:val="16"/>
        </w:numPr>
      </w:pPr>
      <w:r>
        <w:fldChar w:fldCharType="begin"/>
      </w:r>
      <w:r>
        <w:instrText xml:space="preserve"> HYPERLINK "ftp://www.3gpp.org/tsg_geran/TSG_GERAN/GERAN_65_Shanghai/Docs/GP-150139.zip" </w:instrText>
      </w:r>
      <w:r>
        <w:fldChar w:fldCharType="separate"/>
      </w:r>
      <w:r>
        <w:rPr>
          <w:rStyle w:val="Hyperlink"/>
        </w:rPr>
        <w:t>GP-150139</w:t>
      </w:r>
      <w:r>
        <w:fldChar w:fldCharType="end"/>
      </w:r>
      <w:r w:rsidR="00E659AC">
        <w:t>, “</w:t>
      </w:r>
      <w:r w:rsidR="00E659AC" w:rsidRPr="00E659AC">
        <w:t xml:space="preserve">EC-GSM – </w:t>
      </w:r>
      <w:r>
        <w:t>I</w:t>
      </w:r>
      <w:r w:rsidR="00E659AC" w:rsidRPr="00E659AC">
        <w:t>ncremental redundancy and chase combining</w:t>
      </w:r>
      <w:r w:rsidR="00E659AC">
        <w:t>”, source Ericsson LM. GERAN#65.</w:t>
      </w:r>
      <w:bookmarkEnd w:id="32"/>
    </w:p>
    <w:bookmarkStart w:id="33" w:name="_Ref412707238"/>
    <w:p w14:paraId="70273EBF" w14:textId="0E975DA6" w:rsidR="008A022B" w:rsidRDefault="008A022B" w:rsidP="008A022B">
      <w:pPr>
        <w:pStyle w:val="Reference"/>
        <w:numPr>
          <w:ilvl w:val="0"/>
          <w:numId w:val="16"/>
        </w:numPr>
      </w:pPr>
      <w:r>
        <w:fldChar w:fldCharType="begin"/>
      </w:r>
      <w:r>
        <w:instrText xml:space="preserve"> HYPERLINK "ftp://www.3gpp.org/tsg_geran/TSG_GERAN/AD-HOCs/Ad-hoc_GERAN1-GERAN2_CIoT/Docs/GPC150077.zip" </w:instrText>
      </w:r>
      <w:r>
        <w:fldChar w:fldCharType="separate"/>
      </w:r>
      <w:r>
        <w:rPr>
          <w:rStyle w:val="Hyperlink"/>
        </w:rPr>
        <w:t>GPC150077</w:t>
      </w:r>
      <w:r>
        <w:fldChar w:fldCharType="end"/>
      </w:r>
      <w:r>
        <w:t>, “</w:t>
      </w:r>
      <w:r w:rsidRPr="008A022B">
        <w:t>EC-GSM, Dynamic Coverage Class Update</w:t>
      </w:r>
      <w:r>
        <w:t xml:space="preserve">”, Source Ericsson LM, GERAN Ad Hoc#1 on </w:t>
      </w:r>
      <w:proofErr w:type="spellStart"/>
      <w:r>
        <w:t>FS_IoT_LC</w:t>
      </w:r>
      <w:proofErr w:type="spellEnd"/>
      <w:r>
        <w:t>.</w:t>
      </w:r>
      <w:bookmarkEnd w:id="33"/>
    </w:p>
    <w:bookmarkStart w:id="34" w:name="_Ref412707242"/>
    <w:p w14:paraId="3F546281" w14:textId="6B5C6891" w:rsidR="008A022B" w:rsidRPr="008A022B" w:rsidRDefault="008A022B" w:rsidP="00EE2AB4">
      <w:pPr>
        <w:pStyle w:val="Reference"/>
        <w:numPr>
          <w:ilvl w:val="0"/>
          <w:numId w:val="16"/>
        </w:numPr>
        <w:spacing w:after="0" w:line="480" w:lineRule="auto"/>
        <w:ind w:left="357" w:hanging="357"/>
        <w:rPr>
          <w:rStyle w:val="Hyperlink"/>
          <w:color w:val="auto"/>
          <w:u w:val="none"/>
        </w:rPr>
      </w:pPr>
      <w:r>
        <w:rPr>
          <w:rStyle w:val="Hyperlink"/>
          <w:color w:val="auto"/>
          <w:u w:val="none"/>
        </w:rPr>
        <w:lastRenderedPageBreak/>
        <w:fldChar w:fldCharType="begin"/>
      </w:r>
      <w:r>
        <w:rPr>
          <w:rStyle w:val="Hyperlink"/>
          <w:color w:val="auto"/>
          <w:u w:val="none"/>
        </w:rPr>
        <w:instrText xml:space="preserve"> HYPERLINK "ftp://www.3gpp.org/tsg_geran/TSG_GERAN/AD-HOCs/Ad-hoc_GERAN1-GERAN2_CIoT/Docs/GPC150080.zip" </w:instrText>
      </w:r>
      <w:r>
        <w:rPr>
          <w:rStyle w:val="Hyperlink"/>
          <w:color w:val="auto"/>
          <w:u w:val="none"/>
        </w:rPr>
        <w:fldChar w:fldCharType="separate"/>
      </w:r>
      <w:r>
        <w:rPr>
          <w:rStyle w:val="Hyperlink"/>
        </w:rPr>
        <w:t>GPC150080</w:t>
      </w:r>
      <w:r>
        <w:rPr>
          <w:rStyle w:val="Hyperlink"/>
          <w:color w:val="auto"/>
          <w:u w:val="none"/>
        </w:rPr>
        <w:fldChar w:fldCharType="end"/>
      </w:r>
      <w:r w:rsidRPr="008A022B">
        <w:rPr>
          <w:rStyle w:val="Hyperlink"/>
          <w:color w:val="auto"/>
          <w:u w:val="none"/>
        </w:rPr>
        <w:t>, “EC-GSM, Realizing eDRX using TDMA FN information</w:t>
      </w:r>
      <w:r>
        <w:rPr>
          <w:rStyle w:val="Hyperlink"/>
          <w:color w:val="auto"/>
          <w:u w:val="none"/>
        </w:rPr>
        <w:t xml:space="preserve">”, </w:t>
      </w:r>
      <w:r w:rsidR="00EE2AB4">
        <w:t xml:space="preserve">Source Ericsson LM, </w:t>
      </w:r>
      <w:r>
        <w:t xml:space="preserve">GERAN Ad Hoc#1 on </w:t>
      </w:r>
      <w:proofErr w:type="spellStart"/>
      <w:r>
        <w:t>FS_IoT_LC</w:t>
      </w:r>
      <w:proofErr w:type="spellEnd"/>
      <w:r>
        <w:t>.</w:t>
      </w:r>
      <w:bookmarkStart w:id="35" w:name="_GoBack"/>
      <w:bookmarkEnd w:id="34"/>
      <w:bookmarkEnd w:id="35"/>
    </w:p>
    <w:bookmarkStart w:id="36" w:name="_Ref412707243"/>
    <w:p w14:paraId="5ABD8AF2" w14:textId="689A3BDF" w:rsidR="008A022B" w:rsidRDefault="008A022B" w:rsidP="00EE2AB4">
      <w:pPr>
        <w:pStyle w:val="Reference"/>
        <w:numPr>
          <w:ilvl w:val="0"/>
          <w:numId w:val="16"/>
        </w:numPr>
        <w:spacing w:after="0" w:line="480" w:lineRule="auto"/>
        <w:ind w:left="357" w:hanging="357"/>
      </w:pPr>
      <w:r>
        <w:fldChar w:fldCharType="begin"/>
      </w:r>
      <w:r>
        <w:instrText xml:space="preserve"> HYPERLINK "ftp://www.3gpp.org/tsg_geran/TSG_GERAN/AD-HOCs/Ad-hoc_GERAN1-GERAN2_CIoT/Docs/GPC150081.zip" </w:instrText>
      </w:r>
      <w:r>
        <w:fldChar w:fldCharType="separate"/>
      </w:r>
      <w:r>
        <w:rPr>
          <w:rStyle w:val="Hyperlink"/>
        </w:rPr>
        <w:t>GPC150081</w:t>
      </w:r>
      <w:r>
        <w:fldChar w:fldCharType="end"/>
      </w:r>
      <w:r>
        <w:t>, “</w:t>
      </w:r>
      <w:r w:rsidRPr="008A022B">
        <w:t>EC-GSM, eDRX and TDMA FN space wrap around</w:t>
      </w:r>
      <w:r>
        <w:t xml:space="preserve"> “, Source Ericsson LM, GERAN Ad Hoc#1 on </w:t>
      </w:r>
      <w:proofErr w:type="spellStart"/>
      <w:r>
        <w:t>FS_IoT_LC</w:t>
      </w:r>
      <w:proofErr w:type="spellEnd"/>
      <w:r>
        <w:t>.</w:t>
      </w:r>
      <w:bookmarkEnd w:id="36"/>
    </w:p>
    <w:bookmarkStart w:id="37" w:name="_Ref412707245"/>
    <w:p w14:paraId="6B42A8D4" w14:textId="49FEAD32" w:rsidR="008A022B" w:rsidRDefault="008A022B" w:rsidP="00EE2AB4">
      <w:pPr>
        <w:pStyle w:val="Reference"/>
        <w:numPr>
          <w:ilvl w:val="0"/>
          <w:numId w:val="16"/>
        </w:numPr>
        <w:spacing w:after="0" w:line="480" w:lineRule="auto"/>
        <w:ind w:left="357" w:hanging="357"/>
      </w:pPr>
      <w:r>
        <w:fldChar w:fldCharType="begin"/>
      </w:r>
      <w:r>
        <w:instrText xml:space="preserve"> HYPERLINK "ftp://www.3gpp.org/tsg_geran/TSG_GERAN/AD-HOCs/Ad-hoc_GERAN1-GERAN2_CIoT/Docs/GPC150086.zip" </w:instrText>
      </w:r>
      <w:r>
        <w:fldChar w:fldCharType="separate"/>
      </w:r>
      <w:r>
        <w:rPr>
          <w:rStyle w:val="Hyperlink"/>
        </w:rPr>
        <w:t>GPC150086</w:t>
      </w:r>
      <w:r>
        <w:fldChar w:fldCharType="end"/>
      </w:r>
      <w:r>
        <w:t>, “</w:t>
      </w:r>
      <w:r w:rsidRPr="008A022B">
        <w:t>EC-GSM, Paging group determination</w:t>
      </w:r>
      <w:r>
        <w:t xml:space="preserve">“, Source Ericsson LM, GERAN Ad Hoc#1 on </w:t>
      </w:r>
      <w:proofErr w:type="spellStart"/>
      <w:r>
        <w:t>FS_IoT_LC</w:t>
      </w:r>
      <w:proofErr w:type="spellEnd"/>
      <w:r>
        <w:t>.</w:t>
      </w:r>
      <w:bookmarkEnd w:id="37"/>
    </w:p>
    <w:p w14:paraId="73ECC3A3" w14:textId="277E0A71" w:rsidR="00DD726B" w:rsidRPr="00335D12" w:rsidRDefault="008A022B" w:rsidP="00EE2AB4">
      <w:pPr>
        <w:pStyle w:val="Reference"/>
        <w:numPr>
          <w:ilvl w:val="0"/>
          <w:numId w:val="16"/>
        </w:numPr>
        <w:spacing w:after="0" w:line="480" w:lineRule="auto"/>
        <w:ind w:left="357" w:hanging="357"/>
        <w:rPr>
          <w:rFonts w:cstheme="minorHAnsi"/>
        </w:rPr>
      </w:pPr>
      <w:r w:rsidRPr="00335D12">
        <w:rPr>
          <w:rFonts w:cstheme="minorHAnsi"/>
        </w:rPr>
        <w:t xml:space="preserve"> </w:t>
      </w:r>
      <w:bookmarkStart w:id="38" w:name="_Ref412713254"/>
      <w:bookmarkStart w:id="39" w:name="_Ref412707781"/>
      <w:r w:rsidR="00335D12">
        <w:rPr>
          <w:rFonts w:cstheme="minorHAnsi"/>
        </w:rPr>
        <w:fldChar w:fldCharType="begin"/>
      </w:r>
      <w:r w:rsidR="00335D12">
        <w:rPr>
          <w:rFonts w:cstheme="minorHAnsi"/>
        </w:rPr>
        <w:instrText xml:space="preserve"> HYPERLINK "ftp://www.3gpp.org/tsg_geran/TSG_GERAN/AD-HOCs/Ad-hoc_GERAN1-GERAN2_CIoT/Docs/GPC150050.zip" </w:instrText>
      </w:r>
      <w:r w:rsidR="00335D12">
        <w:rPr>
          <w:rFonts w:cstheme="minorHAnsi"/>
        </w:rPr>
        <w:fldChar w:fldCharType="separate"/>
      </w:r>
      <w:r w:rsidR="00335D12">
        <w:rPr>
          <w:rStyle w:val="Hyperlink"/>
          <w:rFonts w:cstheme="minorHAnsi"/>
        </w:rPr>
        <w:t>GPC150050</w:t>
      </w:r>
      <w:r w:rsidR="00335D12">
        <w:rPr>
          <w:rFonts w:cstheme="minorHAnsi"/>
        </w:rPr>
        <w:fldChar w:fldCharType="end"/>
      </w:r>
      <w:r w:rsidR="00335D12" w:rsidRPr="00335D12">
        <w:rPr>
          <w:rFonts w:cstheme="minorHAnsi"/>
        </w:rPr>
        <w:t xml:space="preserve">, “NB M2M - Paging for Cellular IoT”, Source Huawei Technologies Co., Ltd. , </w:t>
      </w:r>
      <w:proofErr w:type="spellStart"/>
      <w:r w:rsidR="00335D12" w:rsidRPr="00335D12">
        <w:rPr>
          <w:rFonts w:cstheme="minorHAnsi"/>
        </w:rPr>
        <w:t>HiSilicon</w:t>
      </w:r>
      <w:proofErr w:type="spellEnd"/>
      <w:r w:rsidR="00335D12" w:rsidRPr="00335D12">
        <w:rPr>
          <w:rFonts w:cstheme="minorHAnsi"/>
        </w:rPr>
        <w:t xml:space="preserve"> Technologies Co., Ltd., GERAN Ad Hoc#1 on </w:t>
      </w:r>
      <w:proofErr w:type="spellStart"/>
      <w:r w:rsidR="00335D12" w:rsidRPr="00335D12">
        <w:rPr>
          <w:rFonts w:cstheme="minorHAnsi"/>
        </w:rPr>
        <w:t>FS_IoT_LC</w:t>
      </w:r>
      <w:bookmarkEnd w:id="38"/>
      <w:proofErr w:type="spellEnd"/>
    </w:p>
    <w:p w14:paraId="678829C9" w14:textId="335F8E8F" w:rsidR="008A022B" w:rsidRDefault="00011457" w:rsidP="00EE2AB4">
      <w:pPr>
        <w:pStyle w:val="Reference"/>
        <w:numPr>
          <w:ilvl w:val="0"/>
          <w:numId w:val="16"/>
        </w:numPr>
        <w:spacing w:after="0" w:line="480" w:lineRule="auto"/>
        <w:ind w:left="357" w:hanging="357"/>
      </w:pPr>
      <w:hyperlink r:id="rId16" w:history="1">
        <w:r w:rsidR="009848F8">
          <w:rPr>
            <w:rStyle w:val="Hyperlink"/>
          </w:rPr>
          <w:t>GP-140615</w:t>
        </w:r>
      </w:hyperlink>
      <w:r w:rsidR="008A022B">
        <w:t>, “</w:t>
      </w:r>
      <w:r w:rsidR="008A022B" w:rsidRPr="008A022B">
        <w:t>Minimal Security Enhancements for GSM/GPRS to support secure delivery of MTC data</w:t>
      </w:r>
      <w:r w:rsidR="008A022B">
        <w:t>”, Source Ericsson, GERAN#63.</w:t>
      </w:r>
      <w:bookmarkEnd w:id="39"/>
      <w:r w:rsidR="008A022B">
        <w:t xml:space="preserve"> </w:t>
      </w:r>
    </w:p>
    <w:bookmarkStart w:id="40" w:name="_Ref412707783"/>
    <w:p w14:paraId="0C1D39C7" w14:textId="505419DF" w:rsidR="008A022B" w:rsidRDefault="009848F8" w:rsidP="00EE2AB4">
      <w:pPr>
        <w:pStyle w:val="Reference"/>
        <w:numPr>
          <w:ilvl w:val="0"/>
          <w:numId w:val="16"/>
        </w:numPr>
        <w:spacing w:after="0" w:line="480" w:lineRule="auto"/>
        <w:ind w:left="357" w:hanging="357"/>
      </w:pPr>
      <w:r>
        <w:fldChar w:fldCharType="begin"/>
      </w:r>
      <w:r>
        <w:instrText xml:space="preserve"> HYPERLINK "http://www.3gpp.org/ftp/tsg_sa/WG3_Security/TSGS3_78_Sorrento/Docs/S3-151195.zip" </w:instrText>
      </w:r>
      <w:r>
        <w:fldChar w:fldCharType="separate"/>
      </w:r>
      <w:r w:rsidR="008A022B" w:rsidRPr="009848F8">
        <w:rPr>
          <w:rStyle w:val="Hyperlink"/>
        </w:rPr>
        <w:t>S3-</w:t>
      </w:r>
      <w:r w:rsidRPr="009848F8">
        <w:rPr>
          <w:rStyle w:val="Hyperlink"/>
        </w:rPr>
        <w:t>151195</w:t>
      </w:r>
      <w:r>
        <w:fldChar w:fldCharType="end"/>
      </w:r>
      <w:r w:rsidR="008A022B">
        <w:t>, “</w:t>
      </w:r>
      <w:r w:rsidR="008A022B" w:rsidRPr="008A022B">
        <w:t>Living document on security enhancements for Cellular Internet of Things</w:t>
      </w:r>
      <w:r w:rsidR="008A022B">
        <w:t>”, Source SA3, SA3#78.</w:t>
      </w:r>
      <w:bookmarkEnd w:id="40"/>
    </w:p>
    <w:sectPr w:rsidR="008A022B" w:rsidSect="002D4FA5">
      <w:headerReference w:type="default" r:id="rId17"/>
      <w:footerReference w:type="default" r:id="rId18"/>
      <w:headerReference w:type="first" r:id="rId19"/>
      <w:footerReference w:type="first" r:id="rId20"/>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82CC0B" w14:textId="77777777" w:rsidR="00011457" w:rsidRDefault="00011457">
      <w:r>
        <w:separator/>
      </w:r>
    </w:p>
  </w:endnote>
  <w:endnote w:type="continuationSeparator" w:id="0">
    <w:p w14:paraId="4B8CD962" w14:textId="77777777" w:rsidR="00011457" w:rsidRDefault="00011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Arial Unicode MS"/>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26D68" w14:textId="77777777" w:rsidR="00844C2A" w:rsidRDefault="00844C2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EE2AB4">
      <w:rPr>
        <w:rStyle w:val="PageNumber"/>
        <w:noProof/>
      </w:rPr>
      <w:t>11</w:t>
    </w:r>
    <w:r>
      <w:rPr>
        <w:rStyle w:val="PageNumber"/>
      </w:rPr>
      <w:fldChar w:fldCharType="end"/>
    </w:r>
    <w:bookmarkStart w:id="41"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EE2AB4">
      <w:rPr>
        <w:rStyle w:val="PageNumber"/>
        <w:noProof/>
      </w:rPr>
      <w:t>11</w:t>
    </w:r>
    <w:r>
      <w:rPr>
        <w:rStyle w:val="PageNumber"/>
      </w:rPr>
      <w:fldChar w:fldCharType="end"/>
    </w:r>
    <w:r>
      <w:rPr>
        <w:rStyle w:val="PageNumber"/>
      </w:rPr>
      <w:t>)</w:t>
    </w:r>
    <w:bookmarkEnd w:id="41"/>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26D6C" w14:textId="77777777" w:rsidR="00844C2A" w:rsidRDefault="00844C2A">
    <w:pPr>
      <w:pStyle w:val="Footer"/>
      <w:jc w:val="center"/>
    </w:pPr>
    <w:r>
      <w:rPr>
        <w:rStyle w:val="PageNumber"/>
      </w:rPr>
      <w:fldChar w:fldCharType="begin"/>
    </w:r>
    <w:r>
      <w:rPr>
        <w:rStyle w:val="PageNumber"/>
      </w:rPr>
      <w:instrText xml:space="preserve"> PAGE </w:instrText>
    </w:r>
    <w:r>
      <w:rPr>
        <w:rStyle w:val="PageNumber"/>
      </w:rPr>
      <w:fldChar w:fldCharType="separate"/>
    </w:r>
    <w:r w:rsidR="003B24A1">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B24A1">
      <w:rPr>
        <w:rStyle w:val="PageNumber"/>
        <w:noProof/>
      </w:rPr>
      <w:t>1</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D3E41E" w14:textId="77777777" w:rsidR="00011457" w:rsidRDefault="00011457">
      <w:r>
        <w:separator/>
      </w:r>
    </w:p>
  </w:footnote>
  <w:footnote w:type="continuationSeparator" w:id="0">
    <w:p w14:paraId="62BAD697" w14:textId="77777777" w:rsidR="00011457" w:rsidRDefault="000114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26D67" w14:textId="77777777" w:rsidR="00844C2A" w:rsidRPr="003E369C" w:rsidRDefault="00844C2A" w:rsidP="003E369C">
    <w:pPr>
      <w:pStyle w:val="Header"/>
    </w:pPr>
    <w:r w:rsidRPr="003E369C">
      <w:t>3GPP TSG GER</w:t>
    </w:r>
    <w:r>
      <w:t>AN#65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26D69" w14:textId="0E507098" w:rsidR="00844C2A" w:rsidRPr="008A527F" w:rsidRDefault="00844C2A" w:rsidP="003E369C">
    <w:pPr>
      <w:pStyle w:val="Header"/>
      <w:spacing w:after="0"/>
      <w:rPr>
        <w:lang w:val="sv-SE"/>
      </w:rPr>
    </w:pPr>
    <w:r w:rsidRPr="008A527F">
      <w:rPr>
        <w:lang w:val="sv-SE"/>
      </w:rPr>
      <w:t>3GPP TSG GERAN#65</w:t>
    </w:r>
    <w:r w:rsidRPr="008A527F">
      <w:rPr>
        <w:lang w:val="sv-SE"/>
      </w:rPr>
      <w:tab/>
    </w:r>
    <w:r w:rsidRPr="008A527F">
      <w:rPr>
        <w:lang w:val="sv-SE"/>
      </w:rPr>
      <w:tab/>
    </w:r>
    <w:r w:rsidRPr="008A527F">
      <w:rPr>
        <w:lang w:val="sv-SE"/>
      </w:rPr>
      <w:t>Tdoc GP-150</w:t>
    </w:r>
    <w:r w:rsidR="00294028">
      <w:rPr>
        <w:lang w:val="sv-SE"/>
      </w:rPr>
      <w:t>132</w:t>
    </w:r>
  </w:p>
  <w:p w14:paraId="74E26D6A" w14:textId="4083EB35" w:rsidR="00844C2A" w:rsidRDefault="00844C2A" w:rsidP="003E369C">
    <w:pPr>
      <w:pStyle w:val="Header"/>
      <w:spacing w:after="0"/>
      <w:rPr>
        <w:lang w:val="it-IT"/>
      </w:rPr>
    </w:pPr>
    <w:r>
      <w:rPr>
        <w:lang w:val="it-IT"/>
      </w:rPr>
      <w:t>Shanghai, P.R. China</w:t>
    </w:r>
    <w:r>
      <w:rPr>
        <w:lang w:val="it-IT"/>
      </w:rPr>
      <w:tab/>
    </w:r>
    <w:r>
      <w:rPr>
        <w:lang w:val="it-IT"/>
      </w:rPr>
      <w:tab/>
      <w:t xml:space="preserve">Agenda item </w:t>
    </w:r>
    <w:r w:rsidR="00294028">
      <w:rPr>
        <w:lang w:val="it-IT"/>
      </w:rPr>
      <w:t>7.1.5.3.5, 7.2.5.3.4</w:t>
    </w:r>
  </w:p>
  <w:p w14:paraId="74E26D6B" w14:textId="6E4675CC" w:rsidR="00844C2A" w:rsidRPr="00957693" w:rsidRDefault="00844C2A" w:rsidP="003E369C">
    <w:pPr>
      <w:pStyle w:val="Header"/>
    </w:pPr>
    <w:r w:rsidRPr="00957693">
      <w:t>9</w:t>
    </w:r>
    <w:r w:rsidRPr="00957693">
      <w:rPr>
        <w:vertAlign w:val="superscript"/>
      </w:rPr>
      <w:t>th</w:t>
    </w:r>
    <w:r w:rsidRPr="00957693">
      <w:t xml:space="preserve"> – 13</w:t>
    </w:r>
    <w:r w:rsidRPr="00957693">
      <w:rPr>
        <w:vertAlign w:val="superscript"/>
      </w:rPr>
      <w:t>th</w:t>
    </w:r>
    <w:r w:rsidRPr="00957693">
      <w:t xml:space="preserve"> March, 2015</w:t>
    </w:r>
    <w:r w:rsidRPr="00957693">
      <w:br/>
    </w:r>
    <w:bookmarkStart w:id="42" w:name="_Ref515183447"/>
    <w:bookmarkEnd w:id="42"/>
    <w:r w:rsidRPr="00957693">
      <w:t>Source: Ericsson</w:t>
    </w:r>
    <w:r w:rsidR="00294028">
      <w:t xml:space="preserve"> LM</w:t>
    </w:r>
    <w:r w:rsidR="00A3522C">
      <w:t xml:space="preserve">, </w:t>
    </w:r>
    <w:proofErr w:type="spellStart"/>
    <w:r w:rsidR="00A3522C">
      <w:t>MediaTek</w:t>
    </w:r>
    <w:proofErr w:type="spellEnd"/>
    <w:r w:rsidR="00A3522C">
      <w:t xml:space="preserve"> Inc</w:t>
    </w:r>
    <w:r w:rsidR="00294028">
      <w:t>.</w:t>
    </w:r>
    <w:r w:rsidR="00A3522C">
      <w:t>, Sierra Wireless</w:t>
    </w:r>
    <w:r w:rsidR="00294028">
      <w:t>, S.A</w:t>
    </w:r>
    <w:r w:rsidR="00A3522C">
      <w:t>, Intel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FB0D68E"/>
    <w:lvl w:ilvl="0">
      <w:start w:val="1"/>
      <w:numFmt w:val="decimal"/>
      <w:lvlText w:val="%1."/>
      <w:lvlJc w:val="left"/>
      <w:pPr>
        <w:tabs>
          <w:tab w:val="num" w:pos="1492"/>
        </w:tabs>
        <w:ind w:left="1492" w:hanging="360"/>
      </w:pPr>
    </w:lvl>
  </w:abstractNum>
  <w:abstractNum w:abstractNumId="1">
    <w:nsid w:val="FFFFFF7D"/>
    <w:multiLevelType w:val="singleLevel"/>
    <w:tmpl w:val="4694EA5A"/>
    <w:lvl w:ilvl="0">
      <w:start w:val="1"/>
      <w:numFmt w:val="decimal"/>
      <w:pStyle w:val="IBL"/>
      <w:lvlText w:val="%1."/>
      <w:lvlJc w:val="left"/>
      <w:pPr>
        <w:tabs>
          <w:tab w:val="num" w:pos="1209"/>
        </w:tabs>
        <w:ind w:left="1209" w:hanging="360"/>
      </w:pPr>
    </w:lvl>
  </w:abstractNum>
  <w:abstractNum w:abstractNumId="2">
    <w:nsid w:val="FFFFFF7E"/>
    <w:multiLevelType w:val="singleLevel"/>
    <w:tmpl w:val="A7B68A96"/>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ABA368E"/>
    <w:multiLevelType w:val="hybridMultilevel"/>
    <w:tmpl w:val="5D6E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C041889"/>
    <w:multiLevelType w:val="hybridMultilevel"/>
    <w:tmpl w:val="D302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C5A19D6"/>
    <w:multiLevelType w:val="hybridMultilevel"/>
    <w:tmpl w:val="B322B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1">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0170E58"/>
    <w:multiLevelType w:val="hybridMultilevel"/>
    <w:tmpl w:val="FEF21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E14497C"/>
    <w:multiLevelType w:val="hybridMultilevel"/>
    <w:tmpl w:val="D3EC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CF63539"/>
    <w:multiLevelType w:val="hybridMultilevel"/>
    <w:tmpl w:val="308CB7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3"/>
  </w:num>
  <w:num w:numId="4">
    <w:abstractNumId w:val="2"/>
  </w:num>
  <w:num w:numId="5">
    <w:abstractNumId w:val="1"/>
  </w:num>
  <w:num w:numId="6">
    <w:abstractNumId w:val="14"/>
  </w:num>
  <w:num w:numId="7">
    <w:abstractNumId w:val="10"/>
  </w:num>
  <w:num w:numId="8">
    <w:abstractNumId w:val="13"/>
  </w:num>
  <w:num w:numId="9">
    <w:abstractNumId w:val="15"/>
  </w:num>
  <w:num w:numId="10">
    <w:abstractNumId w:val="18"/>
  </w:num>
  <w:num w:numId="11">
    <w:abstractNumId w:val="12"/>
  </w:num>
  <w:num w:numId="12">
    <w:abstractNumId w:val="11"/>
  </w:num>
  <w:num w:numId="13">
    <w:abstractNumId w:val="0"/>
  </w:num>
  <w:num w:numId="14">
    <w:abstractNumId w:val="6"/>
  </w:num>
  <w:num w:numId="15">
    <w:abstractNumId w:val="7"/>
  </w:num>
  <w:num w:numId="16">
    <w:abstractNumId w:val="10"/>
    <w:lvlOverride w:ilvl="0">
      <w:startOverride w:val="1"/>
    </w:lvlOverride>
  </w:num>
  <w:num w:numId="17">
    <w:abstractNumId w:val="17"/>
  </w:num>
  <w:num w:numId="18">
    <w:abstractNumId w:val="8"/>
  </w:num>
  <w:num w:numId="19">
    <w:abstractNumId w:val="9"/>
  </w:num>
  <w:num w:numId="20">
    <w:abstractNumId w:val="19"/>
  </w:num>
  <w:num w:numId="21">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9D4"/>
    <w:rsid w:val="00005E4C"/>
    <w:rsid w:val="0000723E"/>
    <w:rsid w:val="00007639"/>
    <w:rsid w:val="00007A29"/>
    <w:rsid w:val="00007E3C"/>
    <w:rsid w:val="00007E4D"/>
    <w:rsid w:val="00007FB7"/>
    <w:rsid w:val="00010AB5"/>
    <w:rsid w:val="00011457"/>
    <w:rsid w:val="0001175D"/>
    <w:rsid w:val="00011DEE"/>
    <w:rsid w:val="00012730"/>
    <w:rsid w:val="0001283C"/>
    <w:rsid w:val="00012D5D"/>
    <w:rsid w:val="000140A6"/>
    <w:rsid w:val="00015310"/>
    <w:rsid w:val="00015C59"/>
    <w:rsid w:val="00015D3A"/>
    <w:rsid w:val="00016C26"/>
    <w:rsid w:val="000170F2"/>
    <w:rsid w:val="000203B4"/>
    <w:rsid w:val="00020593"/>
    <w:rsid w:val="00020EAD"/>
    <w:rsid w:val="000217A5"/>
    <w:rsid w:val="00021948"/>
    <w:rsid w:val="000223F4"/>
    <w:rsid w:val="00023CB2"/>
    <w:rsid w:val="00023F23"/>
    <w:rsid w:val="0002404E"/>
    <w:rsid w:val="00024295"/>
    <w:rsid w:val="00024D19"/>
    <w:rsid w:val="00025AA8"/>
    <w:rsid w:val="00026F40"/>
    <w:rsid w:val="0002751E"/>
    <w:rsid w:val="00032747"/>
    <w:rsid w:val="00035D2F"/>
    <w:rsid w:val="00036EE4"/>
    <w:rsid w:val="00036FBD"/>
    <w:rsid w:val="000379B1"/>
    <w:rsid w:val="0004021D"/>
    <w:rsid w:val="000432B9"/>
    <w:rsid w:val="000476F1"/>
    <w:rsid w:val="00051509"/>
    <w:rsid w:val="0005267D"/>
    <w:rsid w:val="000558BC"/>
    <w:rsid w:val="00055A72"/>
    <w:rsid w:val="000561FD"/>
    <w:rsid w:val="0005639E"/>
    <w:rsid w:val="000568B3"/>
    <w:rsid w:val="00056921"/>
    <w:rsid w:val="00056D4F"/>
    <w:rsid w:val="00057A23"/>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9B6"/>
    <w:rsid w:val="00071AF4"/>
    <w:rsid w:val="00072BAE"/>
    <w:rsid w:val="00072E46"/>
    <w:rsid w:val="00074479"/>
    <w:rsid w:val="00076864"/>
    <w:rsid w:val="0007734F"/>
    <w:rsid w:val="0008045A"/>
    <w:rsid w:val="00081D0E"/>
    <w:rsid w:val="00082CF2"/>
    <w:rsid w:val="00084891"/>
    <w:rsid w:val="00084917"/>
    <w:rsid w:val="00085559"/>
    <w:rsid w:val="00085B0D"/>
    <w:rsid w:val="00085F02"/>
    <w:rsid w:val="0008658A"/>
    <w:rsid w:val="000865A1"/>
    <w:rsid w:val="000865DB"/>
    <w:rsid w:val="00087BE7"/>
    <w:rsid w:val="00087CA0"/>
    <w:rsid w:val="00090398"/>
    <w:rsid w:val="00091E68"/>
    <w:rsid w:val="0009208C"/>
    <w:rsid w:val="000976AC"/>
    <w:rsid w:val="000A107F"/>
    <w:rsid w:val="000A1F7F"/>
    <w:rsid w:val="000A2AF0"/>
    <w:rsid w:val="000A4168"/>
    <w:rsid w:val="000A58FA"/>
    <w:rsid w:val="000A5E95"/>
    <w:rsid w:val="000A5EF7"/>
    <w:rsid w:val="000A614E"/>
    <w:rsid w:val="000A764B"/>
    <w:rsid w:val="000A7BFE"/>
    <w:rsid w:val="000B0822"/>
    <w:rsid w:val="000B0D3D"/>
    <w:rsid w:val="000B1DED"/>
    <w:rsid w:val="000B39FB"/>
    <w:rsid w:val="000B3D19"/>
    <w:rsid w:val="000B480F"/>
    <w:rsid w:val="000B4A93"/>
    <w:rsid w:val="000B4AC6"/>
    <w:rsid w:val="000B4CA8"/>
    <w:rsid w:val="000B60B6"/>
    <w:rsid w:val="000B62EB"/>
    <w:rsid w:val="000B74A0"/>
    <w:rsid w:val="000B7F7E"/>
    <w:rsid w:val="000C01CF"/>
    <w:rsid w:val="000C0EF3"/>
    <w:rsid w:val="000C1E95"/>
    <w:rsid w:val="000C246D"/>
    <w:rsid w:val="000C53C6"/>
    <w:rsid w:val="000C68E2"/>
    <w:rsid w:val="000C6B47"/>
    <w:rsid w:val="000C724E"/>
    <w:rsid w:val="000C73A7"/>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21C3"/>
    <w:rsid w:val="000E31A0"/>
    <w:rsid w:val="000E4DE7"/>
    <w:rsid w:val="000E52B9"/>
    <w:rsid w:val="000E658B"/>
    <w:rsid w:val="000E7150"/>
    <w:rsid w:val="000E7410"/>
    <w:rsid w:val="000E7B3A"/>
    <w:rsid w:val="000F1ECF"/>
    <w:rsid w:val="000F28EE"/>
    <w:rsid w:val="000F3E1B"/>
    <w:rsid w:val="000F47A7"/>
    <w:rsid w:val="000F4D16"/>
    <w:rsid w:val="000F56BC"/>
    <w:rsid w:val="000F57C1"/>
    <w:rsid w:val="000F71CF"/>
    <w:rsid w:val="000F788A"/>
    <w:rsid w:val="00100EDF"/>
    <w:rsid w:val="00101EDB"/>
    <w:rsid w:val="0010220B"/>
    <w:rsid w:val="0010266B"/>
    <w:rsid w:val="00102A08"/>
    <w:rsid w:val="001038AA"/>
    <w:rsid w:val="001043EF"/>
    <w:rsid w:val="0010477A"/>
    <w:rsid w:val="00104E41"/>
    <w:rsid w:val="00105050"/>
    <w:rsid w:val="00105E9B"/>
    <w:rsid w:val="00106E10"/>
    <w:rsid w:val="001116D8"/>
    <w:rsid w:val="00111AD5"/>
    <w:rsid w:val="001132C2"/>
    <w:rsid w:val="001145B1"/>
    <w:rsid w:val="001158B9"/>
    <w:rsid w:val="0011683C"/>
    <w:rsid w:val="0012136A"/>
    <w:rsid w:val="001223FB"/>
    <w:rsid w:val="001226E7"/>
    <w:rsid w:val="00123AD8"/>
    <w:rsid w:val="00124848"/>
    <w:rsid w:val="00125E86"/>
    <w:rsid w:val="00125F33"/>
    <w:rsid w:val="001262D1"/>
    <w:rsid w:val="00126D32"/>
    <w:rsid w:val="0012713B"/>
    <w:rsid w:val="00127227"/>
    <w:rsid w:val="00130242"/>
    <w:rsid w:val="00130A7F"/>
    <w:rsid w:val="00131FD3"/>
    <w:rsid w:val="00132466"/>
    <w:rsid w:val="00132DB7"/>
    <w:rsid w:val="00133023"/>
    <w:rsid w:val="001368AE"/>
    <w:rsid w:val="00140B83"/>
    <w:rsid w:val="00144049"/>
    <w:rsid w:val="001449B8"/>
    <w:rsid w:val="00145990"/>
    <w:rsid w:val="00146503"/>
    <w:rsid w:val="00146961"/>
    <w:rsid w:val="001474F8"/>
    <w:rsid w:val="00147ADE"/>
    <w:rsid w:val="00147B66"/>
    <w:rsid w:val="00150483"/>
    <w:rsid w:val="001519E1"/>
    <w:rsid w:val="0015244E"/>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0334"/>
    <w:rsid w:val="00170BE3"/>
    <w:rsid w:val="001716BD"/>
    <w:rsid w:val="0017195E"/>
    <w:rsid w:val="00171DEF"/>
    <w:rsid w:val="00171E47"/>
    <w:rsid w:val="00172562"/>
    <w:rsid w:val="00172B25"/>
    <w:rsid w:val="00173B04"/>
    <w:rsid w:val="00173BF5"/>
    <w:rsid w:val="00173EEF"/>
    <w:rsid w:val="001743D6"/>
    <w:rsid w:val="00174A53"/>
    <w:rsid w:val="00174A62"/>
    <w:rsid w:val="00175A90"/>
    <w:rsid w:val="00176DD7"/>
    <w:rsid w:val="00177B39"/>
    <w:rsid w:val="0018039D"/>
    <w:rsid w:val="00182EA3"/>
    <w:rsid w:val="001841E7"/>
    <w:rsid w:val="001848C0"/>
    <w:rsid w:val="0018501E"/>
    <w:rsid w:val="001857EC"/>
    <w:rsid w:val="001865CD"/>
    <w:rsid w:val="00186826"/>
    <w:rsid w:val="001869BC"/>
    <w:rsid w:val="00186ABB"/>
    <w:rsid w:val="00186BB6"/>
    <w:rsid w:val="001873BB"/>
    <w:rsid w:val="001879A6"/>
    <w:rsid w:val="00187FFC"/>
    <w:rsid w:val="00190AED"/>
    <w:rsid w:val="001919BD"/>
    <w:rsid w:val="00191F57"/>
    <w:rsid w:val="00192386"/>
    <w:rsid w:val="0019274D"/>
    <w:rsid w:val="0019378B"/>
    <w:rsid w:val="00193BE6"/>
    <w:rsid w:val="0019426B"/>
    <w:rsid w:val="00194B11"/>
    <w:rsid w:val="00195521"/>
    <w:rsid w:val="00196B77"/>
    <w:rsid w:val="001A14DB"/>
    <w:rsid w:val="001A31E6"/>
    <w:rsid w:val="001A580F"/>
    <w:rsid w:val="001A68ED"/>
    <w:rsid w:val="001A6A4D"/>
    <w:rsid w:val="001A74BA"/>
    <w:rsid w:val="001B033B"/>
    <w:rsid w:val="001B0C64"/>
    <w:rsid w:val="001B11C2"/>
    <w:rsid w:val="001B1402"/>
    <w:rsid w:val="001B17B1"/>
    <w:rsid w:val="001B1A12"/>
    <w:rsid w:val="001B4E2B"/>
    <w:rsid w:val="001B68ED"/>
    <w:rsid w:val="001B7405"/>
    <w:rsid w:val="001C03F9"/>
    <w:rsid w:val="001C0F49"/>
    <w:rsid w:val="001C21EC"/>
    <w:rsid w:val="001C2F0C"/>
    <w:rsid w:val="001C34D8"/>
    <w:rsid w:val="001C3944"/>
    <w:rsid w:val="001C4C18"/>
    <w:rsid w:val="001C51B3"/>
    <w:rsid w:val="001C76E9"/>
    <w:rsid w:val="001D01D4"/>
    <w:rsid w:val="001D0409"/>
    <w:rsid w:val="001D18E1"/>
    <w:rsid w:val="001D1BBC"/>
    <w:rsid w:val="001D26AD"/>
    <w:rsid w:val="001D38B9"/>
    <w:rsid w:val="001D395A"/>
    <w:rsid w:val="001D4825"/>
    <w:rsid w:val="001D49CD"/>
    <w:rsid w:val="001D4C13"/>
    <w:rsid w:val="001D6932"/>
    <w:rsid w:val="001D6B9A"/>
    <w:rsid w:val="001D7CFD"/>
    <w:rsid w:val="001E0C62"/>
    <w:rsid w:val="001E1017"/>
    <w:rsid w:val="001E1154"/>
    <w:rsid w:val="001E1D0F"/>
    <w:rsid w:val="001E2E08"/>
    <w:rsid w:val="001E3248"/>
    <w:rsid w:val="001E3335"/>
    <w:rsid w:val="001E4193"/>
    <w:rsid w:val="001E50C4"/>
    <w:rsid w:val="001E54DF"/>
    <w:rsid w:val="001E5698"/>
    <w:rsid w:val="001E5F92"/>
    <w:rsid w:val="001E6110"/>
    <w:rsid w:val="001E62FE"/>
    <w:rsid w:val="001F00FD"/>
    <w:rsid w:val="001F0EB1"/>
    <w:rsid w:val="001F2429"/>
    <w:rsid w:val="001F26F0"/>
    <w:rsid w:val="001F3C8B"/>
    <w:rsid w:val="001F4175"/>
    <w:rsid w:val="001F4591"/>
    <w:rsid w:val="001F480A"/>
    <w:rsid w:val="001F57DC"/>
    <w:rsid w:val="001F595B"/>
    <w:rsid w:val="001F5B6F"/>
    <w:rsid w:val="001F5CA6"/>
    <w:rsid w:val="001F5CEA"/>
    <w:rsid w:val="001F63D4"/>
    <w:rsid w:val="001F7512"/>
    <w:rsid w:val="001F7CCA"/>
    <w:rsid w:val="00200091"/>
    <w:rsid w:val="002017AC"/>
    <w:rsid w:val="00201A32"/>
    <w:rsid w:val="0020296E"/>
    <w:rsid w:val="002039AF"/>
    <w:rsid w:val="00205FC8"/>
    <w:rsid w:val="002062FE"/>
    <w:rsid w:val="0020665C"/>
    <w:rsid w:val="00206B48"/>
    <w:rsid w:val="0020716D"/>
    <w:rsid w:val="00211DCC"/>
    <w:rsid w:val="00212200"/>
    <w:rsid w:val="00214891"/>
    <w:rsid w:val="00215F6E"/>
    <w:rsid w:val="00216391"/>
    <w:rsid w:val="002163DA"/>
    <w:rsid w:val="002175C4"/>
    <w:rsid w:val="00217C4A"/>
    <w:rsid w:val="00220A95"/>
    <w:rsid w:val="00220D2A"/>
    <w:rsid w:val="00223B6C"/>
    <w:rsid w:val="00223BEE"/>
    <w:rsid w:val="00223DD7"/>
    <w:rsid w:val="0022497A"/>
    <w:rsid w:val="00225DB2"/>
    <w:rsid w:val="002301B3"/>
    <w:rsid w:val="0023073F"/>
    <w:rsid w:val="00231EC7"/>
    <w:rsid w:val="00232177"/>
    <w:rsid w:val="002325D0"/>
    <w:rsid w:val="00233DA4"/>
    <w:rsid w:val="00235435"/>
    <w:rsid w:val="00236915"/>
    <w:rsid w:val="00240E3E"/>
    <w:rsid w:val="00240EC4"/>
    <w:rsid w:val="0024107F"/>
    <w:rsid w:val="0024126D"/>
    <w:rsid w:val="0024169A"/>
    <w:rsid w:val="00242D87"/>
    <w:rsid w:val="002437EA"/>
    <w:rsid w:val="00244060"/>
    <w:rsid w:val="002446A2"/>
    <w:rsid w:val="002458A5"/>
    <w:rsid w:val="00245AC6"/>
    <w:rsid w:val="00247F04"/>
    <w:rsid w:val="00250390"/>
    <w:rsid w:val="0025122D"/>
    <w:rsid w:val="00251C4C"/>
    <w:rsid w:val="00252501"/>
    <w:rsid w:val="00252893"/>
    <w:rsid w:val="0025295A"/>
    <w:rsid w:val="00252B49"/>
    <w:rsid w:val="00253287"/>
    <w:rsid w:val="00253538"/>
    <w:rsid w:val="00253A9A"/>
    <w:rsid w:val="00253ED7"/>
    <w:rsid w:val="00254598"/>
    <w:rsid w:val="002559B1"/>
    <w:rsid w:val="00256007"/>
    <w:rsid w:val="00256299"/>
    <w:rsid w:val="002576BD"/>
    <w:rsid w:val="00257FBB"/>
    <w:rsid w:val="00261841"/>
    <w:rsid w:val="00261913"/>
    <w:rsid w:val="00261C29"/>
    <w:rsid w:val="002621FD"/>
    <w:rsid w:val="002627A6"/>
    <w:rsid w:val="002628FE"/>
    <w:rsid w:val="002636EC"/>
    <w:rsid w:val="00264773"/>
    <w:rsid w:val="00264D9E"/>
    <w:rsid w:val="002654E0"/>
    <w:rsid w:val="00266778"/>
    <w:rsid w:val="0026749A"/>
    <w:rsid w:val="00267958"/>
    <w:rsid w:val="002708FE"/>
    <w:rsid w:val="002710E9"/>
    <w:rsid w:val="00271C0B"/>
    <w:rsid w:val="00272871"/>
    <w:rsid w:val="00274087"/>
    <w:rsid w:val="00275474"/>
    <w:rsid w:val="00275A0A"/>
    <w:rsid w:val="00276C25"/>
    <w:rsid w:val="0027726F"/>
    <w:rsid w:val="00280D07"/>
    <w:rsid w:val="00282F72"/>
    <w:rsid w:val="00283416"/>
    <w:rsid w:val="00284C25"/>
    <w:rsid w:val="00285F61"/>
    <w:rsid w:val="00285F94"/>
    <w:rsid w:val="002860CF"/>
    <w:rsid w:val="0028621E"/>
    <w:rsid w:val="00286718"/>
    <w:rsid w:val="00290156"/>
    <w:rsid w:val="002923B3"/>
    <w:rsid w:val="00292637"/>
    <w:rsid w:val="002926DA"/>
    <w:rsid w:val="00292915"/>
    <w:rsid w:val="002937E7"/>
    <w:rsid w:val="00293EA6"/>
    <w:rsid w:val="00294028"/>
    <w:rsid w:val="00294DF7"/>
    <w:rsid w:val="00295604"/>
    <w:rsid w:val="002958D5"/>
    <w:rsid w:val="002967C3"/>
    <w:rsid w:val="00296BAE"/>
    <w:rsid w:val="00296C13"/>
    <w:rsid w:val="00297B7A"/>
    <w:rsid w:val="002A00C8"/>
    <w:rsid w:val="002A1224"/>
    <w:rsid w:val="002A168B"/>
    <w:rsid w:val="002A1B11"/>
    <w:rsid w:val="002A21A2"/>
    <w:rsid w:val="002A235E"/>
    <w:rsid w:val="002A2719"/>
    <w:rsid w:val="002A2D05"/>
    <w:rsid w:val="002A428F"/>
    <w:rsid w:val="002A6A8D"/>
    <w:rsid w:val="002A79E0"/>
    <w:rsid w:val="002A7A5A"/>
    <w:rsid w:val="002B111F"/>
    <w:rsid w:val="002B1B4D"/>
    <w:rsid w:val="002B20B6"/>
    <w:rsid w:val="002B2339"/>
    <w:rsid w:val="002B2F14"/>
    <w:rsid w:val="002B341F"/>
    <w:rsid w:val="002B3445"/>
    <w:rsid w:val="002B3839"/>
    <w:rsid w:val="002B4F40"/>
    <w:rsid w:val="002B6A64"/>
    <w:rsid w:val="002B7360"/>
    <w:rsid w:val="002C0170"/>
    <w:rsid w:val="002C0369"/>
    <w:rsid w:val="002C168B"/>
    <w:rsid w:val="002C20B2"/>
    <w:rsid w:val="002C3AC9"/>
    <w:rsid w:val="002C631C"/>
    <w:rsid w:val="002C6CB3"/>
    <w:rsid w:val="002C6E37"/>
    <w:rsid w:val="002C790C"/>
    <w:rsid w:val="002C7B47"/>
    <w:rsid w:val="002D19D8"/>
    <w:rsid w:val="002D1A08"/>
    <w:rsid w:val="002D2269"/>
    <w:rsid w:val="002D28DA"/>
    <w:rsid w:val="002D2AFF"/>
    <w:rsid w:val="002D32A3"/>
    <w:rsid w:val="002D36D3"/>
    <w:rsid w:val="002D4822"/>
    <w:rsid w:val="002D4A3A"/>
    <w:rsid w:val="002D4F1F"/>
    <w:rsid w:val="002D4FA5"/>
    <w:rsid w:val="002D5956"/>
    <w:rsid w:val="002D5B56"/>
    <w:rsid w:val="002D5E6B"/>
    <w:rsid w:val="002D6EAA"/>
    <w:rsid w:val="002D70C6"/>
    <w:rsid w:val="002D784B"/>
    <w:rsid w:val="002E2199"/>
    <w:rsid w:val="002E253A"/>
    <w:rsid w:val="002E4031"/>
    <w:rsid w:val="002E43B2"/>
    <w:rsid w:val="002E4DD7"/>
    <w:rsid w:val="002E6E59"/>
    <w:rsid w:val="002F0AD0"/>
    <w:rsid w:val="002F0D0E"/>
    <w:rsid w:val="002F1070"/>
    <w:rsid w:val="002F14AC"/>
    <w:rsid w:val="002F174E"/>
    <w:rsid w:val="002F1C19"/>
    <w:rsid w:val="002F2A7F"/>
    <w:rsid w:val="002F2B72"/>
    <w:rsid w:val="002F46DF"/>
    <w:rsid w:val="002F547E"/>
    <w:rsid w:val="002F5675"/>
    <w:rsid w:val="002F59CF"/>
    <w:rsid w:val="002F657F"/>
    <w:rsid w:val="002F69C2"/>
    <w:rsid w:val="002F6E90"/>
    <w:rsid w:val="002F7B4B"/>
    <w:rsid w:val="00300664"/>
    <w:rsid w:val="00302930"/>
    <w:rsid w:val="00302AE8"/>
    <w:rsid w:val="00302C82"/>
    <w:rsid w:val="003040F0"/>
    <w:rsid w:val="003063A5"/>
    <w:rsid w:val="00307D88"/>
    <w:rsid w:val="003107ED"/>
    <w:rsid w:val="003119CA"/>
    <w:rsid w:val="00312FC6"/>
    <w:rsid w:val="003134BB"/>
    <w:rsid w:val="00313A9F"/>
    <w:rsid w:val="00314275"/>
    <w:rsid w:val="00314E2B"/>
    <w:rsid w:val="00315D93"/>
    <w:rsid w:val="00321EFD"/>
    <w:rsid w:val="003232C4"/>
    <w:rsid w:val="00326141"/>
    <w:rsid w:val="00326F52"/>
    <w:rsid w:val="00327449"/>
    <w:rsid w:val="003278F5"/>
    <w:rsid w:val="00330D9F"/>
    <w:rsid w:val="00330F02"/>
    <w:rsid w:val="00331514"/>
    <w:rsid w:val="003323FE"/>
    <w:rsid w:val="00332B8E"/>
    <w:rsid w:val="00332D69"/>
    <w:rsid w:val="00332D95"/>
    <w:rsid w:val="0033417A"/>
    <w:rsid w:val="0033483E"/>
    <w:rsid w:val="00335A7F"/>
    <w:rsid w:val="00335D12"/>
    <w:rsid w:val="00335D65"/>
    <w:rsid w:val="00336117"/>
    <w:rsid w:val="003364DD"/>
    <w:rsid w:val="003377A3"/>
    <w:rsid w:val="00337A5E"/>
    <w:rsid w:val="00337AD5"/>
    <w:rsid w:val="0034143F"/>
    <w:rsid w:val="00342045"/>
    <w:rsid w:val="003430FE"/>
    <w:rsid w:val="00343377"/>
    <w:rsid w:val="00343A5A"/>
    <w:rsid w:val="0034451D"/>
    <w:rsid w:val="00344A53"/>
    <w:rsid w:val="003450B2"/>
    <w:rsid w:val="003458A1"/>
    <w:rsid w:val="003468BC"/>
    <w:rsid w:val="00346C12"/>
    <w:rsid w:val="003500A7"/>
    <w:rsid w:val="00351194"/>
    <w:rsid w:val="003513BF"/>
    <w:rsid w:val="00351A56"/>
    <w:rsid w:val="00351BAD"/>
    <w:rsid w:val="00353745"/>
    <w:rsid w:val="003539AD"/>
    <w:rsid w:val="003549E9"/>
    <w:rsid w:val="00356ED2"/>
    <w:rsid w:val="003578AE"/>
    <w:rsid w:val="00360675"/>
    <w:rsid w:val="00360C7D"/>
    <w:rsid w:val="00360E32"/>
    <w:rsid w:val="0036197A"/>
    <w:rsid w:val="00361A4C"/>
    <w:rsid w:val="00362116"/>
    <w:rsid w:val="00362C4C"/>
    <w:rsid w:val="003636C8"/>
    <w:rsid w:val="00364223"/>
    <w:rsid w:val="0036513D"/>
    <w:rsid w:val="00366419"/>
    <w:rsid w:val="00366A97"/>
    <w:rsid w:val="00366AC3"/>
    <w:rsid w:val="00366FA2"/>
    <w:rsid w:val="003670BA"/>
    <w:rsid w:val="0037008F"/>
    <w:rsid w:val="00370203"/>
    <w:rsid w:val="00370AA6"/>
    <w:rsid w:val="00371D5D"/>
    <w:rsid w:val="00371E9D"/>
    <w:rsid w:val="003725DB"/>
    <w:rsid w:val="0037329F"/>
    <w:rsid w:val="00373F48"/>
    <w:rsid w:val="0037417F"/>
    <w:rsid w:val="003745BC"/>
    <w:rsid w:val="0037532B"/>
    <w:rsid w:val="00376FE1"/>
    <w:rsid w:val="00377052"/>
    <w:rsid w:val="003772EB"/>
    <w:rsid w:val="00380010"/>
    <w:rsid w:val="003804A3"/>
    <w:rsid w:val="00380721"/>
    <w:rsid w:val="00380982"/>
    <w:rsid w:val="003816F1"/>
    <w:rsid w:val="003837F9"/>
    <w:rsid w:val="0038409C"/>
    <w:rsid w:val="00384A55"/>
    <w:rsid w:val="00386029"/>
    <w:rsid w:val="003864C5"/>
    <w:rsid w:val="003868E6"/>
    <w:rsid w:val="00387141"/>
    <w:rsid w:val="003875C5"/>
    <w:rsid w:val="00387F66"/>
    <w:rsid w:val="00390603"/>
    <w:rsid w:val="003930C9"/>
    <w:rsid w:val="00393345"/>
    <w:rsid w:val="00393CC5"/>
    <w:rsid w:val="003947B3"/>
    <w:rsid w:val="00395294"/>
    <w:rsid w:val="003966BD"/>
    <w:rsid w:val="003967AD"/>
    <w:rsid w:val="00396F63"/>
    <w:rsid w:val="00397823"/>
    <w:rsid w:val="00397C15"/>
    <w:rsid w:val="003A027F"/>
    <w:rsid w:val="003A0626"/>
    <w:rsid w:val="003A07D5"/>
    <w:rsid w:val="003A0EC9"/>
    <w:rsid w:val="003A26EA"/>
    <w:rsid w:val="003A2B68"/>
    <w:rsid w:val="003A369D"/>
    <w:rsid w:val="003A3E09"/>
    <w:rsid w:val="003A4956"/>
    <w:rsid w:val="003A50A4"/>
    <w:rsid w:val="003A5F63"/>
    <w:rsid w:val="003A733F"/>
    <w:rsid w:val="003B0263"/>
    <w:rsid w:val="003B0C4D"/>
    <w:rsid w:val="003B1908"/>
    <w:rsid w:val="003B24A1"/>
    <w:rsid w:val="003B2F9E"/>
    <w:rsid w:val="003B4192"/>
    <w:rsid w:val="003B5A41"/>
    <w:rsid w:val="003C0CB1"/>
    <w:rsid w:val="003C184B"/>
    <w:rsid w:val="003C1B66"/>
    <w:rsid w:val="003C4258"/>
    <w:rsid w:val="003C458B"/>
    <w:rsid w:val="003C4B82"/>
    <w:rsid w:val="003C533F"/>
    <w:rsid w:val="003C56F6"/>
    <w:rsid w:val="003D00E2"/>
    <w:rsid w:val="003D0379"/>
    <w:rsid w:val="003D0F91"/>
    <w:rsid w:val="003D1890"/>
    <w:rsid w:val="003D200F"/>
    <w:rsid w:val="003D3255"/>
    <w:rsid w:val="003D39F6"/>
    <w:rsid w:val="003D50DE"/>
    <w:rsid w:val="003D5365"/>
    <w:rsid w:val="003D5851"/>
    <w:rsid w:val="003D603C"/>
    <w:rsid w:val="003D6049"/>
    <w:rsid w:val="003E0239"/>
    <w:rsid w:val="003E13BA"/>
    <w:rsid w:val="003E1AF7"/>
    <w:rsid w:val="003E2CE0"/>
    <w:rsid w:val="003E369C"/>
    <w:rsid w:val="003E5917"/>
    <w:rsid w:val="003E6521"/>
    <w:rsid w:val="003E660C"/>
    <w:rsid w:val="003E70CF"/>
    <w:rsid w:val="003E730A"/>
    <w:rsid w:val="003F08A4"/>
    <w:rsid w:val="003F0CA6"/>
    <w:rsid w:val="003F0E0F"/>
    <w:rsid w:val="003F10F2"/>
    <w:rsid w:val="003F32B0"/>
    <w:rsid w:val="003F3F4C"/>
    <w:rsid w:val="003F655D"/>
    <w:rsid w:val="00400BC0"/>
    <w:rsid w:val="00401B4C"/>
    <w:rsid w:val="00402ED5"/>
    <w:rsid w:val="004038C3"/>
    <w:rsid w:val="00403A4E"/>
    <w:rsid w:val="00405C5B"/>
    <w:rsid w:val="00406BBF"/>
    <w:rsid w:val="00410FA3"/>
    <w:rsid w:val="0041212A"/>
    <w:rsid w:val="004124A0"/>
    <w:rsid w:val="004129F1"/>
    <w:rsid w:val="00412C79"/>
    <w:rsid w:val="00412E55"/>
    <w:rsid w:val="004131DC"/>
    <w:rsid w:val="00413D3D"/>
    <w:rsid w:val="00414A95"/>
    <w:rsid w:val="004170C4"/>
    <w:rsid w:val="004170D5"/>
    <w:rsid w:val="00417764"/>
    <w:rsid w:val="00417771"/>
    <w:rsid w:val="00417899"/>
    <w:rsid w:val="00420564"/>
    <w:rsid w:val="00420E5E"/>
    <w:rsid w:val="00420EDA"/>
    <w:rsid w:val="00422D60"/>
    <w:rsid w:val="00423EC0"/>
    <w:rsid w:val="00423FCD"/>
    <w:rsid w:val="00426110"/>
    <w:rsid w:val="00426A4B"/>
    <w:rsid w:val="00427216"/>
    <w:rsid w:val="00427A22"/>
    <w:rsid w:val="00427B04"/>
    <w:rsid w:val="004310B2"/>
    <w:rsid w:val="00432A46"/>
    <w:rsid w:val="00433BB1"/>
    <w:rsid w:val="00434F66"/>
    <w:rsid w:val="004355FA"/>
    <w:rsid w:val="004362AD"/>
    <w:rsid w:val="00436C08"/>
    <w:rsid w:val="00436FF4"/>
    <w:rsid w:val="00440418"/>
    <w:rsid w:val="004413F7"/>
    <w:rsid w:val="004431AE"/>
    <w:rsid w:val="004436AA"/>
    <w:rsid w:val="004453BC"/>
    <w:rsid w:val="00445B6A"/>
    <w:rsid w:val="00445B71"/>
    <w:rsid w:val="00445F12"/>
    <w:rsid w:val="004460C6"/>
    <w:rsid w:val="00446697"/>
    <w:rsid w:val="00450590"/>
    <w:rsid w:val="004507B0"/>
    <w:rsid w:val="004512BF"/>
    <w:rsid w:val="00452147"/>
    <w:rsid w:val="0045255E"/>
    <w:rsid w:val="004527ED"/>
    <w:rsid w:val="00452A2A"/>
    <w:rsid w:val="00452BC4"/>
    <w:rsid w:val="0045396F"/>
    <w:rsid w:val="00453A9A"/>
    <w:rsid w:val="00453FD2"/>
    <w:rsid w:val="004542FD"/>
    <w:rsid w:val="00455FF7"/>
    <w:rsid w:val="00456014"/>
    <w:rsid w:val="004563F7"/>
    <w:rsid w:val="0045664A"/>
    <w:rsid w:val="004600B0"/>
    <w:rsid w:val="0046074E"/>
    <w:rsid w:val="004614D3"/>
    <w:rsid w:val="00462CD5"/>
    <w:rsid w:val="00463022"/>
    <w:rsid w:val="00464B47"/>
    <w:rsid w:val="00465EC1"/>
    <w:rsid w:val="00466E53"/>
    <w:rsid w:val="00470004"/>
    <w:rsid w:val="004709FB"/>
    <w:rsid w:val="00471C65"/>
    <w:rsid w:val="00471EF3"/>
    <w:rsid w:val="00472DBB"/>
    <w:rsid w:val="00472E97"/>
    <w:rsid w:val="00474BD7"/>
    <w:rsid w:val="00474DAD"/>
    <w:rsid w:val="00475394"/>
    <w:rsid w:val="00475EAF"/>
    <w:rsid w:val="00477BC7"/>
    <w:rsid w:val="00477E7F"/>
    <w:rsid w:val="00477F1D"/>
    <w:rsid w:val="004807A0"/>
    <w:rsid w:val="00480A76"/>
    <w:rsid w:val="00481291"/>
    <w:rsid w:val="004819BD"/>
    <w:rsid w:val="00482735"/>
    <w:rsid w:val="004830EE"/>
    <w:rsid w:val="00483D93"/>
    <w:rsid w:val="00485718"/>
    <w:rsid w:val="00485C73"/>
    <w:rsid w:val="00485FB5"/>
    <w:rsid w:val="004861AA"/>
    <w:rsid w:val="00490A59"/>
    <w:rsid w:val="00490C01"/>
    <w:rsid w:val="0049111F"/>
    <w:rsid w:val="0049190D"/>
    <w:rsid w:val="00492296"/>
    <w:rsid w:val="00492300"/>
    <w:rsid w:val="00493201"/>
    <w:rsid w:val="00493D9F"/>
    <w:rsid w:val="00493E26"/>
    <w:rsid w:val="00494C3E"/>
    <w:rsid w:val="004955C3"/>
    <w:rsid w:val="0049586F"/>
    <w:rsid w:val="00496582"/>
    <w:rsid w:val="0049716D"/>
    <w:rsid w:val="00497742"/>
    <w:rsid w:val="004A02F8"/>
    <w:rsid w:val="004A0625"/>
    <w:rsid w:val="004A25AA"/>
    <w:rsid w:val="004A2753"/>
    <w:rsid w:val="004A33A4"/>
    <w:rsid w:val="004A53E3"/>
    <w:rsid w:val="004A58A2"/>
    <w:rsid w:val="004A60E2"/>
    <w:rsid w:val="004A69C8"/>
    <w:rsid w:val="004A7004"/>
    <w:rsid w:val="004B1554"/>
    <w:rsid w:val="004B164D"/>
    <w:rsid w:val="004B4802"/>
    <w:rsid w:val="004B4914"/>
    <w:rsid w:val="004B4B00"/>
    <w:rsid w:val="004B52BA"/>
    <w:rsid w:val="004B560E"/>
    <w:rsid w:val="004B6C8B"/>
    <w:rsid w:val="004B7181"/>
    <w:rsid w:val="004C36F9"/>
    <w:rsid w:val="004C38D3"/>
    <w:rsid w:val="004C4B4D"/>
    <w:rsid w:val="004C7679"/>
    <w:rsid w:val="004C7D78"/>
    <w:rsid w:val="004D04B3"/>
    <w:rsid w:val="004D25AA"/>
    <w:rsid w:val="004D2E22"/>
    <w:rsid w:val="004D3A07"/>
    <w:rsid w:val="004D3D26"/>
    <w:rsid w:val="004D429D"/>
    <w:rsid w:val="004D4D5C"/>
    <w:rsid w:val="004D4F55"/>
    <w:rsid w:val="004D776E"/>
    <w:rsid w:val="004E024E"/>
    <w:rsid w:val="004E1247"/>
    <w:rsid w:val="004E1B1F"/>
    <w:rsid w:val="004E1B33"/>
    <w:rsid w:val="004E1E0A"/>
    <w:rsid w:val="004E24E2"/>
    <w:rsid w:val="004E3C72"/>
    <w:rsid w:val="004E3F9D"/>
    <w:rsid w:val="004E55E7"/>
    <w:rsid w:val="004F09C5"/>
    <w:rsid w:val="004F0A4F"/>
    <w:rsid w:val="004F0E48"/>
    <w:rsid w:val="004F212B"/>
    <w:rsid w:val="004F302B"/>
    <w:rsid w:val="004F337C"/>
    <w:rsid w:val="004F483D"/>
    <w:rsid w:val="004F4DAD"/>
    <w:rsid w:val="004F57CD"/>
    <w:rsid w:val="004F6AF6"/>
    <w:rsid w:val="00500387"/>
    <w:rsid w:val="0050149B"/>
    <w:rsid w:val="00501844"/>
    <w:rsid w:val="00504DA0"/>
    <w:rsid w:val="005057D1"/>
    <w:rsid w:val="005057E5"/>
    <w:rsid w:val="00505E76"/>
    <w:rsid w:val="00507936"/>
    <w:rsid w:val="00512D68"/>
    <w:rsid w:val="005135B3"/>
    <w:rsid w:val="0051442B"/>
    <w:rsid w:val="00514990"/>
    <w:rsid w:val="005150AE"/>
    <w:rsid w:val="00515139"/>
    <w:rsid w:val="005159BF"/>
    <w:rsid w:val="00515DD1"/>
    <w:rsid w:val="00515EF6"/>
    <w:rsid w:val="00516C54"/>
    <w:rsid w:val="00517EE8"/>
    <w:rsid w:val="00522448"/>
    <w:rsid w:val="0052248A"/>
    <w:rsid w:val="00522622"/>
    <w:rsid w:val="00522749"/>
    <w:rsid w:val="00522F17"/>
    <w:rsid w:val="00522F36"/>
    <w:rsid w:val="00523AEF"/>
    <w:rsid w:val="00524EE2"/>
    <w:rsid w:val="00525053"/>
    <w:rsid w:val="00525A1A"/>
    <w:rsid w:val="00526421"/>
    <w:rsid w:val="005275BF"/>
    <w:rsid w:val="00527ECA"/>
    <w:rsid w:val="00530AA1"/>
    <w:rsid w:val="00531AEC"/>
    <w:rsid w:val="005328BE"/>
    <w:rsid w:val="00532F08"/>
    <w:rsid w:val="00533CB5"/>
    <w:rsid w:val="00534785"/>
    <w:rsid w:val="00536ECE"/>
    <w:rsid w:val="005371BB"/>
    <w:rsid w:val="005379D0"/>
    <w:rsid w:val="00537A5F"/>
    <w:rsid w:val="00537C09"/>
    <w:rsid w:val="00541822"/>
    <w:rsid w:val="005418B8"/>
    <w:rsid w:val="00541F65"/>
    <w:rsid w:val="00542072"/>
    <w:rsid w:val="00542758"/>
    <w:rsid w:val="00542A5B"/>
    <w:rsid w:val="0054313F"/>
    <w:rsid w:val="00543811"/>
    <w:rsid w:val="00543A92"/>
    <w:rsid w:val="00545ABA"/>
    <w:rsid w:val="00545E67"/>
    <w:rsid w:val="005461E9"/>
    <w:rsid w:val="00546A38"/>
    <w:rsid w:val="00546D41"/>
    <w:rsid w:val="005470B5"/>
    <w:rsid w:val="0054758E"/>
    <w:rsid w:val="00547862"/>
    <w:rsid w:val="00550447"/>
    <w:rsid w:val="005514A5"/>
    <w:rsid w:val="00552484"/>
    <w:rsid w:val="00552682"/>
    <w:rsid w:val="00552B26"/>
    <w:rsid w:val="00555CE8"/>
    <w:rsid w:val="0055641B"/>
    <w:rsid w:val="00557068"/>
    <w:rsid w:val="0056018D"/>
    <w:rsid w:val="00560496"/>
    <w:rsid w:val="00561CD5"/>
    <w:rsid w:val="00562053"/>
    <w:rsid w:val="005626CB"/>
    <w:rsid w:val="0056381C"/>
    <w:rsid w:val="0056398F"/>
    <w:rsid w:val="00564D8B"/>
    <w:rsid w:val="0056638F"/>
    <w:rsid w:val="0057183F"/>
    <w:rsid w:val="00572115"/>
    <w:rsid w:val="005722D3"/>
    <w:rsid w:val="00572484"/>
    <w:rsid w:val="00572FE4"/>
    <w:rsid w:val="0057418A"/>
    <w:rsid w:val="00574A7E"/>
    <w:rsid w:val="00575026"/>
    <w:rsid w:val="005761DC"/>
    <w:rsid w:val="00577B77"/>
    <w:rsid w:val="00577F4A"/>
    <w:rsid w:val="00581CB5"/>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97E7D"/>
    <w:rsid w:val="005A01D5"/>
    <w:rsid w:val="005A0789"/>
    <w:rsid w:val="005A0E38"/>
    <w:rsid w:val="005A10B4"/>
    <w:rsid w:val="005A17D3"/>
    <w:rsid w:val="005A2644"/>
    <w:rsid w:val="005A3931"/>
    <w:rsid w:val="005A3F45"/>
    <w:rsid w:val="005A4027"/>
    <w:rsid w:val="005A5955"/>
    <w:rsid w:val="005A5A07"/>
    <w:rsid w:val="005A747E"/>
    <w:rsid w:val="005A761C"/>
    <w:rsid w:val="005B0051"/>
    <w:rsid w:val="005B0E93"/>
    <w:rsid w:val="005B27E9"/>
    <w:rsid w:val="005B3524"/>
    <w:rsid w:val="005B4AEE"/>
    <w:rsid w:val="005B5F16"/>
    <w:rsid w:val="005B6770"/>
    <w:rsid w:val="005B6CDD"/>
    <w:rsid w:val="005B70A3"/>
    <w:rsid w:val="005B78AA"/>
    <w:rsid w:val="005C3010"/>
    <w:rsid w:val="005C342C"/>
    <w:rsid w:val="005C4AAC"/>
    <w:rsid w:val="005C4E3C"/>
    <w:rsid w:val="005C4E98"/>
    <w:rsid w:val="005C5E6D"/>
    <w:rsid w:val="005C5E7B"/>
    <w:rsid w:val="005C6A36"/>
    <w:rsid w:val="005C6D09"/>
    <w:rsid w:val="005D0601"/>
    <w:rsid w:val="005D07E1"/>
    <w:rsid w:val="005D124B"/>
    <w:rsid w:val="005D241E"/>
    <w:rsid w:val="005D2FA3"/>
    <w:rsid w:val="005D406C"/>
    <w:rsid w:val="005D6473"/>
    <w:rsid w:val="005D6795"/>
    <w:rsid w:val="005D6862"/>
    <w:rsid w:val="005E0B92"/>
    <w:rsid w:val="005E18DA"/>
    <w:rsid w:val="005E1E97"/>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23EB"/>
    <w:rsid w:val="0060466E"/>
    <w:rsid w:val="006052FE"/>
    <w:rsid w:val="00605B74"/>
    <w:rsid w:val="00606263"/>
    <w:rsid w:val="0060708B"/>
    <w:rsid w:val="00607753"/>
    <w:rsid w:val="0061108A"/>
    <w:rsid w:val="006113FC"/>
    <w:rsid w:val="006119A3"/>
    <w:rsid w:val="0061281F"/>
    <w:rsid w:val="00612DC1"/>
    <w:rsid w:val="00613F82"/>
    <w:rsid w:val="00614212"/>
    <w:rsid w:val="00614EE1"/>
    <w:rsid w:val="00615917"/>
    <w:rsid w:val="00616F87"/>
    <w:rsid w:val="0061776A"/>
    <w:rsid w:val="0062072E"/>
    <w:rsid w:val="006219A7"/>
    <w:rsid w:val="00621FF9"/>
    <w:rsid w:val="00622234"/>
    <w:rsid w:val="00623B90"/>
    <w:rsid w:val="00624940"/>
    <w:rsid w:val="006252D2"/>
    <w:rsid w:val="00625613"/>
    <w:rsid w:val="00626035"/>
    <w:rsid w:val="0062607A"/>
    <w:rsid w:val="0062715F"/>
    <w:rsid w:val="00627B7D"/>
    <w:rsid w:val="006310F7"/>
    <w:rsid w:val="00631CB0"/>
    <w:rsid w:val="006320AD"/>
    <w:rsid w:val="00632172"/>
    <w:rsid w:val="00633519"/>
    <w:rsid w:val="006343EE"/>
    <w:rsid w:val="006355FD"/>
    <w:rsid w:val="00635D9D"/>
    <w:rsid w:val="00636A80"/>
    <w:rsid w:val="00636E56"/>
    <w:rsid w:val="00637637"/>
    <w:rsid w:val="00637FB5"/>
    <w:rsid w:val="0064024F"/>
    <w:rsid w:val="00640508"/>
    <w:rsid w:val="00640BED"/>
    <w:rsid w:val="00640D2A"/>
    <w:rsid w:val="006410D3"/>
    <w:rsid w:val="00642116"/>
    <w:rsid w:val="00642981"/>
    <w:rsid w:val="00643D69"/>
    <w:rsid w:val="00645341"/>
    <w:rsid w:val="00645593"/>
    <w:rsid w:val="0064633E"/>
    <w:rsid w:val="00646A60"/>
    <w:rsid w:val="00646EB7"/>
    <w:rsid w:val="00647782"/>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575B1"/>
    <w:rsid w:val="006620A5"/>
    <w:rsid w:val="00662462"/>
    <w:rsid w:val="00663EFE"/>
    <w:rsid w:val="00664B71"/>
    <w:rsid w:val="006653EB"/>
    <w:rsid w:val="00665BCC"/>
    <w:rsid w:val="0066745E"/>
    <w:rsid w:val="00670188"/>
    <w:rsid w:val="0067100F"/>
    <w:rsid w:val="00671CBC"/>
    <w:rsid w:val="00674101"/>
    <w:rsid w:val="00674774"/>
    <w:rsid w:val="0067611F"/>
    <w:rsid w:val="006770EC"/>
    <w:rsid w:val="006819AB"/>
    <w:rsid w:val="0068322B"/>
    <w:rsid w:val="00683B04"/>
    <w:rsid w:val="00683E81"/>
    <w:rsid w:val="0068430B"/>
    <w:rsid w:val="00685D10"/>
    <w:rsid w:val="00685F12"/>
    <w:rsid w:val="00686DA9"/>
    <w:rsid w:val="00686E96"/>
    <w:rsid w:val="00686EA0"/>
    <w:rsid w:val="00687AA2"/>
    <w:rsid w:val="00690F01"/>
    <w:rsid w:val="00691304"/>
    <w:rsid w:val="0069152B"/>
    <w:rsid w:val="0069194E"/>
    <w:rsid w:val="0069214C"/>
    <w:rsid w:val="00693F43"/>
    <w:rsid w:val="006957E4"/>
    <w:rsid w:val="00696557"/>
    <w:rsid w:val="00697CD8"/>
    <w:rsid w:val="00697DA8"/>
    <w:rsid w:val="00697E51"/>
    <w:rsid w:val="006A0288"/>
    <w:rsid w:val="006A1644"/>
    <w:rsid w:val="006A1DCC"/>
    <w:rsid w:val="006A1F3C"/>
    <w:rsid w:val="006A39B7"/>
    <w:rsid w:val="006A41A1"/>
    <w:rsid w:val="006A45A8"/>
    <w:rsid w:val="006A4ED3"/>
    <w:rsid w:val="006A512A"/>
    <w:rsid w:val="006A525C"/>
    <w:rsid w:val="006A5617"/>
    <w:rsid w:val="006A6073"/>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27E"/>
    <w:rsid w:val="006B793B"/>
    <w:rsid w:val="006B7EA3"/>
    <w:rsid w:val="006C0972"/>
    <w:rsid w:val="006C14DB"/>
    <w:rsid w:val="006C18CB"/>
    <w:rsid w:val="006C2333"/>
    <w:rsid w:val="006C3307"/>
    <w:rsid w:val="006C3E36"/>
    <w:rsid w:val="006C4C1A"/>
    <w:rsid w:val="006C55AF"/>
    <w:rsid w:val="006C5EED"/>
    <w:rsid w:val="006C6366"/>
    <w:rsid w:val="006C6A50"/>
    <w:rsid w:val="006C6D77"/>
    <w:rsid w:val="006C6DF8"/>
    <w:rsid w:val="006C77D6"/>
    <w:rsid w:val="006D1706"/>
    <w:rsid w:val="006D1F6C"/>
    <w:rsid w:val="006D2864"/>
    <w:rsid w:val="006D3A09"/>
    <w:rsid w:val="006D4C49"/>
    <w:rsid w:val="006D4CCD"/>
    <w:rsid w:val="006D580B"/>
    <w:rsid w:val="006D619B"/>
    <w:rsid w:val="006D7D48"/>
    <w:rsid w:val="006E018F"/>
    <w:rsid w:val="006E04C5"/>
    <w:rsid w:val="006E059A"/>
    <w:rsid w:val="006E1A26"/>
    <w:rsid w:val="006E1C5A"/>
    <w:rsid w:val="006E2398"/>
    <w:rsid w:val="006E3118"/>
    <w:rsid w:val="006E39F5"/>
    <w:rsid w:val="006E43D5"/>
    <w:rsid w:val="006E591C"/>
    <w:rsid w:val="006E6D03"/>
    <w:rsid w:val="006E70AC"/>
    <w:rsid w:val="006E75FE"/>
    <w:rsid w:val="006F15EB"/>
    <w:rsid w:val="006F19F6"/>
    <w:rsid w:val="006F2311"/>
    <w:rsid w:val="006F2647"/>
    <w:rsid w:val="006F2F8B"/>
    <w:rsid w:val="006F327A"/>
    <w:rsid w:val="006F403A"/>
    <w:rsid w:val="006F48EF"/>
    <w:rsid w:val="006F494C"/>
    <w:rsid w:val="006F5664"/>
    <w:rsid w:val="006F59CA"/>
    <w:rsid w:val="006F5DB2"/>
    <w:rsid w:val="006F677A"/>
    <w:rsid w:val="006F707B"/>
    <w:rsid w:val="006F738D"/>
    <w:rsid w:val="00700D79"/>
    <w:rsid w:val="00700FEA"/>
    <w:rsid w:val="00701893"/>
    <w:rsid w:val="00702E87"/>
    <w:rsid w:val="007038D6"/>
    <w:rsid w:val="007046E5"/>
    <w:rsid w:val="00706478"/>
    <w:rsid w:val="00711FCB"/>
    <w:rsid w:val="00712315"/>
    <w:rsid w:val="00713126"/>
    <w:rsid w:val="00713FCD"/>
    <w:rsid w:val="0071425B"/>
    <w:rsid w:val="007147A7"/>
    <w:rsid w:val="00714CC0"/>
    <w:rsid w:val="00714EF4"/>
    <w:rsid w:val="00715CE3"/>
    <w:rsid w:val="00716D68"/>
    <w:rsid w:val="00717468"/>
    <w:rsid w:val="00717A09"/>
    <w:rsid w:val="007219B5"/>
    <w:rsid w:val="007221BC"/>
    <w:rsid w:val="00723631"/>
    <w:rsid w:val="00725F43"/>
    <w:rsid w:val="0072671C"/>
    <w:rsid w:val="00727068"/>
    <w:rsid w:val="00727441"/>
    <w:rsid w:val="00727585"/>
    <w:rsid w:val="00727F1F"/>
    <w:rsid w:val="00727FA3"/>
    <w:rsid w:val="00731380"/>
    <w:rsid w:val="00731E5B"/>
    <w:rsid w:val="007339F2"/>
    <w:rsid w:val="00734043"/>
    <w:rsid w:val="007349DA"/>
    <w:rsid w:val="00734C5E"/>
    <w:rsid w:val="007356E9"/>
    <w:rsid w:val="007376BA"/>
    <w:rsid w:val="007377AD"/>
    <w:rsid w:val="007408B3"/>
    <w:rsid w:val="00741730"/>
    <w:rsid w:val="00742833"/>
    <w:rsid w:val="00742F1C"/>
    <w:rsid w:val="007444DE"/>
    <w:rsid w:val="007447CE"/>
    <w:rsid w:val="007458FD"/>
    <w:rsid w:val="00745E82"/>
    <w:rsid w:val="00745EB8"/>
    <w:rsid w:val="0074618E"/>
    <w:rsid w:val="007462D9"/>
    <w:rsid w:val="00746D8A"/>
    <w:rsid w:val="00750C4F"/>
    <w:rsid w:val="007510A8"/>
    <w:rsid w:val="0075136C"/>
    <w:rsid w:val="0075183F"/>
    <w:rsid w:val="007531B2"/>
    <w:rsid w:val="007547FF"/>
    <w:rsid w:val="00754E71"/>
    <w:rsid w:val="00755021"/>
    <w:rsid w:val="00755542"/>
    <w:rsid w:val="00755EB7"/>
    <w:rsid w:val="007560A1"/>
    <w:rsid w:val="00756410"/>
    <w:rsid w:val="00756500"/>
    <w:rsid w:val="00756E1B"/>
    <w:rsid w:val="007576C5"/>
    <w:rsid w:val="00757743"/>
    <w:rsid w:val="007577A7"/>
    <w:rsid w:val="00757952"/>
    <w:rsid w:val="00762031"/>
    <w:rsid w:val="007634E2"/>
    <w:rsid w:val="0076360F"/>
    <w:rsid w:val="00763B06"/>
    <w:rsid w:val="00764924"/>
    <w:rsid w:val="00765780"/>
    <w:rsid w:val="00765824"/>
    <w:rsid w:val="00765D72"/>
    <w:rsid w:val="00767A52"/>
    <w:rsid w:val="0077028C"/>
    <w:rsid w:val="00770931"/>
    <w:rsid w:val="0077152B"/>
    <w:rsid w:val="007721EA"/>
    <w:rsid w:val="00774BB1"/>
    <w:rsid w:val="00775A98"/>
    <w:rsid w:val="00775B32"/>
    <w:rsid w:val="00776D89"/>
    <w:rsid w:val="00777F34"/>
    <w:rsid w:val="00780702"/>
    <w:rsid w:val="0078097D"/>
    <w:rsid w:val="00782A3A"/>
    <w:rsid w:val="00783C9B"/>
    <w:rsid w:val="00784A73"/>
    <w:rsid w:val="00786321"/>
    <w:rsid w:val="00787B18"/>
    <w:rsid w:val="007908BC"/>
    <w:rsid w:val="0079168B"/>
    <w:rsid w:val="00791931"/>
    <w:rsid w:val="00791A89"/>
    <w:rsid w:val="0079221B"/>
    <w:rsid w:val="007938FF"/>
    <w:rsid w:val="00795EF8"/>
    <w:rsid w:val="00796C5C"/>
    <w:rsid w:val="0079794E"/>
    <w:rsid w:val="007A15ED"/>
    <w:rsid w:val="007A1A93"/>
    <w:rsid w:val="007A255A"/>
    <w:rsid w:val="007A3430"/>
    <w:rsid w:val="007A3437"/>
    <w:rsid w:val="007A3BE3"/>
    <w:rsid w:val="007A4C65"/>
    <w:rsid w:val="007A4E30"/>
    <w:rsid w:val="007A53E8"/>
    <w:rsid w:val="007A5720"/>
    <w:rsid w:val="007A5935"/>
    <w:rsid w:val="007A5CA6"/>
    <w:rsid w:val="007A6D60"/>
    <w:rsid w:val="007A732B"/>
    <w:rsid w:val="007A7AF1"/>
    <w:rsid w:val="007B12FE"/>
    <w:rsid w:val="007B1D4B"/>
    <w:rsid w:val="007B2726"/>
    <w:rsid w:val="007B2732"/>
    <w:rsid w:val="007B5EFA"/>
    <w:rsid w:val="007B688C"/>
    <w:rsid w:val="007B6A27"/>
    <w:rsid w:val="007B6C0C"/>
    <w:rsid w:val="007B7321"/>
    <w:rsid w:val="007B772C"/>
    <w:rsid w:val="007B7795"/>
    <w:rsid w:val="007B7958"/>
    <w:rsid w:val="007C06F1"/>
    <w:rsid w:val="007C07A8"/>
    <w:rsid w:val="007C07FE"/>
    <w:rsid w:val="007C1BB6"/>
    <w:rsid w:val="007C2A8E"/>
    <w:rsid w:val="007C3691"/>
    <w:rsid w:val="007C4360"/>
    <w:rsid w:val="007C4442"/>
    <w:rsid w:val="007C44F4"/>
    <w:rsid w:val="007C46F5"/>
    <w:rsid w:val="007C5011"/>
    <w:rsid w:val="007C55BF"/>
    <w:rsid w:val="007C6099"/>
    <w:rsid w:val="007C6147"/>
    <w:rsid w:val="007C6547"/>
    <w:rsid w:val="007C6AE6"/>
    <w:rsid w:val="007C6F2C"/>
    <w:rsid w:val="007C7669"/>
    <w:rsid w:val="007C7C52"/>
    <w:rsid w:val="007C7EBC"/>
    <w:rsid w:val="007D0AFA"/>
    <w:rsid w:val="007D1FBE"/>
    <w:rsid w:val="007D2656"/>
    <w:rsid w:val="007D2BB3"/>
    <w:rsid w:val="007D362F"/>
    <w:rsid w:val="007D3ABF"/>
    <w:rsid w:val="007D4C00"/>
    <w:rsid w:val="007D55CA"/>
    <w:rsid w:val="007D5CAE"/>
    <w:rsid w:val="007D5D77"/>
    <w:rsid w:val="007D6EAB"/>
    <w:rsid w:val="007E01FF"/>
    <w:rsid w:val="007E0F55"/>
    <w:rsid w:val="007E1D09"/>
    <w:rsid w:val="007E332E"/>
    <w:rsid w:val="007E39A9"/>
    <w:rsid w:val="007E5269"/>
    <w:rsid w:val="007E5E3B"/>
    <w:rsid w:val="007E65D4"/>
    <w:rsid w:val="007E6FCE"/>
    <w:rsid w:val="007E766C"/>
    <w:rsid w:val="007F0EBB"/>
    <w:rsid w:val="007F143B"/>
    <w:rsid w:val="007F15B6"/>
    <w:rsid w:val="007F26EA"/>
    <w:rsid w:val="007F29CA"/>
    <w:rsid w:val="007F3FD8"/>
    <w:rsid w:val="007F43C7"/>
    <w:rsid w:val="007F461F"/>
    <w:rsid w:val="007F595F"/>
    <w:rsid w:val="007F77EF"/>
    <w:rsid w:val="007F7DBE"/>
    <w:rsid w:val="007F7F98"/>
    <w:rsid w:val="008008D2"/>
    <w:rsid w:val="00801024"/>
    <w:rsid w:val="008016CB"/>
    <w:rsid w:val="00802DB4"/>
    <w:rsid w:val="00803563"/>
    <w:rsid w:val="00804B14"/>
    <w:rsid w:val="00807E01"/>
    <w:rsid w:val="00810218"/>
    <w:rsid w:val="008103C7"/>
    <w:rsid w:val="008110BE"/>
    <w:rsid w:val="0081131C"/>
    <w:rsid w:val="00811D18"/>
    <w:rsid w:val="008125D6"/>
    <w:rsid w:val="00812A88"/>
    <w:rsid w:val="00814970"/>
    <w:rsid w:val="00814EBE"/>
    <w:rsid w:val="0081517C"/>
    <w:rsid w:val="008152F1"/>
    <w:rsid w:val="0081597F"/>
    <w:rsid w:val="00815A45"/>
    <w:rsid w:val="008168E3"/>
    <w:rsid w:val="00816EBF"/>
    <w:rsid w:val="008170A8"/>
    <w:rsid w:val="0081740F"/>
    <w:rsid w:val="00820F4F"/>
    <w:rsid w:val="008210B9"/>
    <w:rsid w:val="0082192F"/>
    <w:rsid w:val="00822865"/>
    <w:rsid w:val="008230E9"/>
    <w:rsid w:val="00824F35"/>
    <w:rsid w:val="008252FD"/>
    <w:rsid w:val="0082596E"/>
    <w:rsid w:val="008259A4"/>
    <w:rsid w:val="008263B5"/>
    <w:rsid w:val="00827FE6"/>
    <w:rsid w:val="0083266C"/>
    <w:rsid w:val="00835092"/>
    <w:rsid w:val="00835451"/>
    <w:rsid w:val="008355CB"/>
    <w:rsid w:val="00835615"/>
    <w:rsid w:val="008359F7"/>
    <w:rsid w:val="00836AA2"/>
    <w:rsid w:val="00836CB0"/>
    <w:rsid w:val="00836D8E"/>
    <w:rsid w:val="00836DD3"/>
    <w:rsid w:val="0083714F"/>
    <w:rsid w:val="0083797E"/>
    <w:rsid w:val="00840C09"/>
    <w:rsid w:val="00841790"/>
    <w:rsid w:val="008419F5"/>
    <w:rsid w:val="00842214"/>
    <w:rsid w:val="00844C2A"/>
    <w:rsid w:val="0084544E"/>
    <w:rsid w:val="00845BC6"/>
    <w:rsid w:val="008464CC"/>
    <w:rsid w:val="0084767C"/>
    <w:rsid w:val="00847B4E"/>
    <w:rsid w:val="00847BFD"/>
    <w:rsid w:val="00850CF3"/>
    <w:rsid w:val="00852183"/>
    <w:rsid w:val="00852E0E"/>
    <w:rsid w:val="00853A92"/>
    <w:rsid w:val="00854276"/>
    <w:rsid w:val="008542CC"/>
    <w:rsid w:val="00854E92"/>
    <w:rsid w:val="00855925"/>
    <w:rsid w:val="00855DBA"/>
    <w:rsid w:val="00856EE4"/>
    <w:rsid w:val="008572C6"/>
    <w:rsid w:val="00857FE8"/>
    <w:rsid w:val="00861299"/>
    <w:rsid w:val="00861571"/>
    <w:rsid w:val="00861B1D"/>
    <w:rsid w:val="00861D56"/>
    <w:rsid w:val="008673E6"/>
    <w:rsid w:val="0087066E"/>
    <w:rsid w:val="00871018"/>
    <w:rsid w:val="00872908"/>
    <w:rsid w:val="00872D05"/>
    <w:rsid w:val="008734E2"/>
    <w:rsid w:val="00873AA8"/>
    <w:rsid w:val="00873C95"/>
    <w:rsid w:val="00874384"/>
    <w:rsid w:val="0087552D"/>
    <w:rsid w:val="00880188"/>
    <w:rsid w:val="0088144E"/>
    <w:rsid w:val="0088226C"/>
    <w:rsid w:val="00882F60"/>
    <w:rsid w:val="00883E2E"/>
    <w:rsid w:val="0088521F"/>
    <w:rsid w:val="008854EF"/>
    <w:rsid w:val="00886750"/>
    <w:rsid w:val="00886B76"/>
    <w:rsid w:val="00887089"/>
    <w:rsid w:val="008870C8"/>
    <w:rsid w:val="00890121"/>
    <w:rsid w:val="00890C31"/>
    <w:rsid w:val="00892627"/>
    <w:rsid w:val="0089472B"/>
    <w:rsid w:val="00894748"/>
    <w:rsid w:val="00894B72"/>
    <w:rsid w:val="00894C37"/>
    <w:rsid w:val="008968E2"/>
    <w:rsid w:val="008A022B"/>
    <w:rsid w:val="008A09D6"/>
    <w:rsid w:val="008A0FE8"/>
    <w:rsid w:val="008A2902"/>
    <w:rsid w:val="008A3E18"/>
    <w:rsid w:val="008A3FE1"/>
    <w:rsid w:val="008A4669"/>
    <w:rsid w:val="008A46C4"/>
    <w:rsid w:val="008A527F"/>
    <w:rsid w:val="008A53A6"/>
    <w:rsid w:val="008A55F2"/>
    <w:rsid w:val="008A59CD"/>
    <w:rsid w:val="008A69C9"/>
    <w:rsid w:val="008A6CEE"/>
    <w:rsid w:val="008A72D5"/>
    <w:rsid w:val="008B0DF1"/>
    <w:rsid w:val="008B144F"/>
    <w:rsid w:val="008B1A20"/>
    <w:rsid w:val="008B262B"/>
    <w:rsid w:val="008B40A3"/>
    <w:rsid w:val="008B4A80"/>
    <w:rsid w:val="008B4AF6"/>
    <w:rsid w:val="008B5E54"/>
    <w:rsid w:val="008B6181"/>
    <w:rsid w:val="008B6679"/>
    <w:rsid w:val="008B6FA5"/>
    <w:rsid w:val="008B74BB"/>
    <w:rsid w:val="008C0D9B"/>
    <w:rsid w:val="008C1D05"/>
    <w:rsid w:val="008C2448"/>
    <w:rsid w:val="008C2D27"/>
    <w:rsid w:val="008C3853"/>
    <w:rsid w:val="008C52FE"/>
    <w:rsid w:val="008C69E5"/>
    <w:rsid w:val="008D00E5"/>
    <w:rsid w:val="008D0383"/>
    <w:rsid w:val="008D136E"/>
    <w:rsid w:val="008D2C7A"/>
    <w:rsid w:val="008D33F1"/>
    <w:rsid w:val="008D4FD2"/>
    <w:rsid w:val="008D5128"/>
    <w:rsid w:val="008D5306"/>
    <w:rsid w:val="008D5364"/>
    <w:rsid w:val="008D6967"/>
    <w:rsid w:val="008D6F61"/>
    <w:rsid w:val="008E0A20"/>
    <w:rsid w:val="008E22B9"/>
    <w:rsid w:val="008E25E6"/>
    <w:rsid w:val="008E269C"/>
    <w:rsid w:val="008E2B88"/>
    <w:rsid w:val="008E3EC5"/>
    <w:rsid w:val="008E4A08"/>
    <w:rsid w:val="008E4B48"/>
    <w:rsid w:val="008E6365"/>
    <w:rsid w:val="008E74EA"/>
    <w:rsid w:val="008E77A7"/>
    <w:rsid w:val="008E77D4"/>
    <w:rsid w:val="008F0EE4"/>
    <w:rsid w:val="008F1D4A"/>
    <w:rsid w:val="008F31C4"/>
    <w:rsid w:val="008F37CE"/>
    <w:rsid w:val="008F3CF4"/>
    <w:rsid w:val="008F4342"/>
    <w:rsid w:val="008F4894"/>
    <w:rsid w:val="008F4C45"/>
    <w:rsid w:val="008F56A8"/>
    <w:rsid w:val="008F56C7"/>
    <w:rsid w:val="008F5FED"/>
    <w:rsid w:val="008F63DE"/>
    <w:rsid w:val="008F6932"/>
    <w:rsid w:val="008F7278"/>
    <w:rsid w:val="008F7417"/>
    <w:rsid w:val="0090406D"/>
    <w:rsid w:val="009041BB"/>
    <w:rsid w:val="00904441"/>
    <w:rsid w:val="00904768"/>
    <w:rsid w:val="00904AC1"/>
    <w:rsid w:val="009053AC"/>
    <w:rsid w:val="0090592C"/>
    <w:rsid w:val="00905F4B"/>
    <w:rsid w:val="009064CD"/>
    <w:rsid w:val="00906EAE"/>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27ECF"/>
    <w:rsid w:val="00930A45"/>
    <w:rsid w:val="0093176C"/>
    <w:rsid w:val="00932718"/>
    <w:rsid w:val="00932A36"/>
    <w:rsid w:val="00932C3A"/>
    <w:rsid w:val="009337BA"/>
    <w:rsid w:val="009342B3"/>
    <w:rsid w:val="00934A4B"/>
    <w:rsid w:val="00934D41"/>
    <w:rsid w:val="00934D64"/>
    <w:rsid w:val="0093556C"/>
    <w:rsid w:val="00935B15"/>
    <w:rsid w:val="009362C1"/>
    <w:rsid w:val="00936A6F"/>
    <w:rsid w:val="00936AEC"/>
    <w:rsid w:val="00936E78"/>
    <w:rsid w:val="00937287"/>
    <w:rsid w:val="00937A7F"/>
    <w:rsid w:val="00940741"/>
    <w:rsid w:val="0094121E"/>
    <w:rsid w:val="00941DD9"/>
    <w:rsid w:val="00941FAA"/>
    <w:rsid w:val="009428F5"/>
    <w:rsid w:val="00942C3E"/>
    <w:rsid w:val="00943598"/>
    <w:rsid w:val="00944024"/>
    <w:rsid w:val="00945A81"/>
    <w:rsid w:val="0094661F"/>
    <w:rsid w:val="00947A2C"/>
    <w:rsid w:val="009501EE"/>
    <w:rsid w:val="00951037"/>
    <w:rsid w:val="00951101"/>
    <w:rsid w:val="009526C2"/>
    <w:rsid w:val="0095299F"/>
    <w:rsid w:val="00952A39"/>
    <w:rsid w:val="009544B1"/>
    <w:rsid w:val="00954789"/>
    <w:rsid w:val="00955EEA"/>
    <w:rsid w:val="00957693"/>
    <w:rsid w:val="00957F2E"/>
    <w:rsid w:val="00961501"/>
    <w:rsid w:val="009615EA"/>
    <w:rsid w:val="00961AFD"/>
    <w:rsid w:val="00961EA6"/>
    <w:rsid w:val="00962833"/>
    <w:rsid w:val="00963557"/>
    <w:rsid w:val="00963ED4"/>
    <w:rsid w:val="00964DB8"/>
    <w:rsid w:val="0096510E"/>
    <w:rsid w:val="00965F81"/>
    <w:rsid w:val="00966EBD"/>
    <w:rsid w:val="0097012F"/>
    <w:rsid w:val="0097016A"/>
    <w:rsid w:val="009702FB"/>
    <w:rsid w:val="0097044C"/>
    <w:rsid w:val="0097081F"/>
    <w:rsid w:val="00970FEC"/>
    <w:rsid w:val="00971131"/>
    <w:rsid w:val="00971807"/>
    <w:rsid w:val="0097468B"/>
    <w:rsid w:val="00974859"/>
    <w:rsid w:val="009748CC"/>
    <w:rsid w:val="00974F70"/>
    <w:rsid w:val="00975092"/>
    <w:rsid w:val="00975633"/>
    <w:rsid w:val="00977DAC"/>
    <w:rsid w:val="009810E3"/>
    <w:rsid w:val="00981412"/>
    <w:rsid w:val="0098157E"/>
    <w:rsid w:val="009816E3"/>
    <w:rsid w:val="009821CA"/>
    <w:rsid w:val="009831BF"/>
    <w:rsid w:val="009848F8"/>
    <w:rsid w:val="00985D0E"/>
    <w:rsid w:val="009868E7"/>
    <w:rsid w:val="009873E9"/>
    <w:rsid w:val="009908C2"/>
    <w:rsid w:val="009919CB"/>
    <w:rsid w:val="00991BF9"/>
    <w:rsid w:val="00992030"/>
    <w:rsid w:val="009924C8"/>
    <w:rsid w:val="00992977"/>
    <w:rsid w:val="00993B9C"/>
    <w:rsid w:val="0099476F"/>
    <w:rsid w:val="00995D1C"/>
    <w:rsid w:val="00996070"/>
    <w:rsid w:val="00996C4C"/>
    <w:rsid w:val="009973CD"/>
    <w:rsid w:val="009974D2"/>
    <w:rsid w:val="0099784F"/>
    <w:rsid w:val="00997F2C"/>
    <w:rsid w:val="009A04E7"/>
    <w:rsid w:val="009A069F"/>
    <w:rsid w:val="009A0BC6"/>
    <w:rsid w:val="009A0D68"/>
    <w:rsid w:val="009A0E00"/>
    <w:rsid w:val="009A121A"/>
    <w:rsid w:val="009A1779"/>
    <w:rsid w:val="009A1E78"/>
    <w:rsid w:val="009A27BC"/>
    <w:rsid w:val="009A51C2"/>
    <w:rsid w:val="009A5E8C"/>
    <w:rsid w:val="009A60B2"/>
    <w:rsid w:val="009A6C28"/>
    <w:rsid w:val="009A70EC"/>
    <w:rsid w:val="009A727E"/>
    <w:rsid w:val="009A7692"/>
    <w:rsid w:val="009A7A5A"/>
    <w:rsid w:val="009B1872"/>
    <w:rsid w:val="009B3256"/>
    <w:rsid w:val="009B3DBE"/>
    <w:rsid w:val="009B465C"/>
    <w:rsid w:val="009B51A5"/>
    <w:rsid w:val="009B52B1"/>
    <w:rsid w:val="009B6676"/>
    <w:rsid w:val="009B66C8"/>
    <w:rsid w:val="009B6C58"/>
    <w:rsid w:val="009C0494"/>
    <w:rsid w:val="009C1DCE"/>
    <w:rsid w:val="009C1FDF"/>
    <w:rsid w:val="009C294E"/>
    <w:rsid w:val="009C2E4E"/>
    <w:rsid w:val="009C2F81"/>
    <w:rsid w:val="009C3805"/>
    <w:rsid w:val="009C555F"/>
    <w:rsid w:val="009C58BD"/>
    <w:rsid w:val="009C5A9D"/>
    <w:rsid w:val="009C5F1F"/>
    <w:rsid w:val="009C6E06"/>
    <w:rsid w:val="009C7A77"/>
    <w:rsid w:val="009D0310"/>
    <w:rsid w:val="009D0432"/>
    <w:rsid w:val="009D0AFE"/>
    <w:rsid w:val="009D0CD7"/>
    <w:rsid w:val="009D10A1"/>
    <w:rsid w:val="009D12CA"/>
    <w:rsid w:val="009D1EF8"/>
    <w:rsid w:val="009D2407"/>
    <w:rsid w:val="009D3487"/>
    <w:rsid w:val="009D410A"/>
    <w:rsid w:val="009D49F1"/>
    <w:rsid w:val="009D4C56"/>
    <w:rsid w:val="009D548F"/>
    <w:rsid w:val="009D59D9"/>
    <w:rsid w:val="009D5D32"/>
    <w:rsid w:val="009D5F28"/>
    <w:rsid w:val="009D7962"/>
    <w:rsid w:val="009D7D67"/>
    <w:rsid w:val="009E0D0B"/>
    <w:rsid w:val="009E1B7D"/>
    <w:rsid w:val="009E284C"/>
    <w:rsid w:val="009E353C"/>
    <w:rsid w:val="009E3E7A"/>
    <w:rsid w:val="009E4E50"/>
    <w:rsid w:val="009E55DC"/>
    <w:rsid w:val="009E5A8B"/>
    <w:rsid w:val="009E6093"/>
    <w:rsid w:val="009E6BCA"/>
    <w:rsid w:val="009E74F0"/>
    <w:rsid w:val="009E7A4A"/>
    <w:rsid w:val="009F065A"/>
    <w:rsid w:val="009F0813"/>
    <w:rsid w:val="009F091A"/>
    <w:rsid w:val="009F097B"/>
    <w:rsid w:val="009F0B2A"/>
    <w:rsid w:val="009F1B3B"/>
    <w:rsid w:val="009F1E4F"/>
    <w:rsid w:val="009F2772"/>
    <w:rsid w:val="009F2D18"/>
    <w:rsid w:val="009F365E"/>
    <w:rsid w:val="009F3E7A"/>
    <w:rsid w:val="009F4272"/>
    <w:rsid w:val="009F554F"/>
    <w:rsid w:val="009F65E0"/>
    <w:rsid w:val="009F67C9"/>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13F0"/>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3B2"/>
    <w:rsid w:val="00A22D28"/>
    <w:rsid w:val="00A23C47"/>
    <w:rsid w:val="00A24F11"/>
    <w:rsid w:val="00A2501C"/>
    <w:rsid w:val="00A25C2D"/>
    <w:rsid w:val="00A25E6E"/>
    <w:rsid w:val="00A260D4"/>
    <w:rsid w:val="00A26BF9"/>
    <w:rsid w:val="00A26CD1"/>
    <w:rsid w:val="00A26DC2"/>
    <w:rsid w:val="00A26DEA"/>
    <w:rsid w:val="00A277D7"/>
    <w:rsid w:val="00A300B9"/>
    <w:rsid w:val="00A312FD"/>
    <w:rsid w:val="00A31A4F"/>
    <w:rsid w:val="00A31DA9"/>
    <w:rsid w:val="00A32B92"/>
    <w:rsid w:val="00A33DBD"/>
    <w:rsid w:val="00A3522C"/>
    <w:rsid w:val="00A36AE0"/>
    <w:rsid w:val="00A36D5D"/>
    <w:rsid w:val="00A370A3"/>
    <w:rsid w:val="00A37CDA"/>
    <w:rsid w:val="00A40206"/>
    <w:rsid w:val="00A4170E"/>
    <w:rsid w:val="00A41843"/>
    <w:rsid w:val="00A41C41"/>
    <w:rsid w:val="00A44422"/>
    <w:rsid w:val="00A4458E"/>
    <w:rsid w:val="00A45B3B"/>
    <w:rsid w:val="00A45E50"/>
    <w:rsid w:val="00A46D85"/>
    <w:rsid w:val="00A47871"/>
    <w:rsid w:val="00A504CC"/>
    <w:rsid w:val="00A50C45"/>
    <w:rsid w:val="00A50EC7"/>
    <w:rsid w:val="00A51C2B"/>
    <w:rsid w:val="00A51DCE"/>
    <w:rsid w:val="00A53A92"/>
    <w:rsid w:val="00A54DAA"/>
    <w:rsid w:val="00A55F52"/>
    <w:rsid w:val="00A57284"/>
    <w:rsid w:val="00A6383F"/>
    <w:rsid w:val="00A64837"/>
    <w:rsid w:val="00A64E37"/>
    <w:rsid w:val="00A6564E"/>
    <w:rsid w:val="00A65CA5"/>
    <w:rsid w:val="00A65DA1"/>
    <w:rsid w:val="00A6646D"/>
    <w:rsid w:val="00A664F4"/>
    <w:rsid w:val="00A66C0A"/>
    <w:rsid w:val="00A67239"/>
    <w:rsid w:val="00A674A0"/>
    <w:rsid w:val="00A7005F"/>
    <w:rsid w:val="00A70BD8"/>
    <w:rsid w:val="00A717F4"/>
    <w:rsid w:val="00A7230B"/>
    <w:rsid w:val="00A73C5B"/>
    <w:rsid w:val="00A75032"/>
    <w:rsid w:val="00A771FE"/>
    <w:rsid w:val="00A77903"/>
    <w:rsid w:val="00A77BE1"/>
    <w:rsid w:val="00A804CF"/>
    <w:rsid w:val="00A80A21"/>
    <w:rsid w:val="00A81F16"/>
    <w:rsid w:val="00A831EF"/>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14ED"/>
    <w:rsid w:val="00AA2184"/>
    <w:rsid w:val="00AA299F"/>
    <w:rsid w:val="00AA2ECD"/>
    <w:rsid w:val="00AA2F4C"/>
    <w:rsid w:val="00AA389E"/>
    <w:rsid w:val="00AA4670"/>
    <w:rsid w:val="00AA5DD6"/>
    <w:rsid w:val="00AA5EB8"/>
    <w:rsid w:val="00AA7877"/>
    <w:rsid w:val="00AA7F3B"/>
    <w:rsid w:val="00AB1BC5"/>
    <w:rsid w:val="00AB32EB"/>
    <w:rsid w:val="00AB34FB"/>
    <w:rsid w:val="00AB3812"/>
    <w:rsid w:val="00AB386C"/>
    <w:rsid w:val="00AB3EA7"/>
    <w:rsid w:val="00AB5385"/>
    <w:rsid w:val="00AB63C9"/>
    <w:rsid w:val="00AB7BCC"/>
    <w:rsid w:val="00AB7E1A"/>
    <w:rsid w:val="00AC0D89"/>
    <w:rsid w:val="00AC0DED"/>
    <w:rsid w:val="00AC0EDD"/>
    <w:rsid w:val="00AC24D4"/>
    <w:rsid w:val="00AC286A"/>
    <w:rsid w:val="00AC30A5"/>
    <w:rsid w:val="00AC3589"/>
    <w:rsid w:val="00AC538B"/>
    <w:rsid w:val="00AC6483"/>
    <w:rsid w:val="00AD0CB0"/>
    <w:rsid w:val="00AD1131"/>
    <w:rsid w:val="00AD11D7"/>
    <w:rsid w:val="00AD4CA1"/>
    <w:rsid w:val="00AD516F"/>
    <w:rsid w:val="00AD5589"/>
    <w:rsid w:val="00AD5C77"/>
    <w:rsid w:val="00AD77C4"/>
    <w:rsid w:val="00AE00A8"/>
    <w:rsid w:val="00AE06E4"/>
    <w:rsid w:val="00AE09E4"/>
    <w:rsid w:val="00AE0E4B"/>
    <w:rsid w:val="00AE2238"/>
    <w:rsid w:val="00AE2F94"/>
    <w:rsid w:val="00AE30CB"/>
    <w:rsid w:val="00AE444F"/>
    <w:rsid w:val="00AE44FA"/>
    <w:rsid w:val="00AE451A"/>
    <w:rsid w:val="00AE4633"/>
    <w:rsid w:val="00AE4FD3"/>
    <w:rsid w:val="00AE52A5"/>
    <w:rsid w:val="00AE5DC1"/>
    <w:rsid w:val="00AE6A72"/>
    <w:rsid w:val="00AE789D"/>
    <w:rsid w:val="00AE7D59"/>
    <w:rsid w:val="00AF05C7"/>
    <w:rsid w:val="00AF20EE"/>
    <w:rsid w:val="00AF21AB"/>
    <w:rsid w:val="00AF2A5D"/>
    <w:rsid w:val="00AF39F4"/>
    <w:rsid w:val="00AF4D5D"/>
    <w:rsid w:val="00AF5525"/>
    <w:rsid w:val="00AF5F92"/>
    <w:rsid w:val="00AF66E6"/>
    <w:rsid w:val="00AF6B5D"/>
    <w:rsid w:val="00AF78C3"/>
    <w:rsid w:val="00B01283"/>
    <w:rsid w:val="00B02020"/>
    <w:rsid w:val="00B03CFC"/>
    <w:rsid w:val="00B0447A"/>
    <w:rsid w:val="00B0665E"/>
    <w:rsid w:val="00B07071"/>
    <w:rsid w:val="00B119E8"/>
    <w:rsid w:val="00B11C1D"/>
    <w:rsid w:val="00B12CED"/>
    <w:rsid w:val="00B13018"/>
    <w:rsid w:val="00B13427"/>
    <w:rsid w:val="00B13CF4"/>
    <w:rsid w:val="00B159F0"/>
    <w:rsid w:val="00B15BBF"/>
    <w:rsid w:val="00B16192"/>
    <w:rsid w:val="00B173B8"/>
    <w:rsid w:val="00B20D00"/>
    <w:rsid w:val="00B20FC7"/>
    <w:rsid w:val="00B21953"/>
    <w:rsid w:val="00B219E0"/>
    <w:rsid w:val="00B21ECB"/>
    <w:rsid w:val="00B2215E"/>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11C5"/>
    <w:rsid w:val="00B41242"/>
    <w:rsid w:val="00B415F6"/>
    <w:rsid w:val="00B417FD"/>
    <w:rsid w:val="00B4221C"/>
    <w:rsid w:val="00B42441"/>
    <w:rsid w:val="00B43EA2"/>
    <w:rsid w:val="00B441E7"/>
    <w:rsid w:val="00B443CB"/>
    <w:rsid w:val="00B460C7"/>
    <w:rsid w:val="00B465B9"/>
    <w:rsid w:val="00B47F23"/>
    <w:rsid w:val="00B50969"/>
    <w:rsid w:val="00B50FC3"/>
    <w:rsid w:val="00B51AB0"/>
    <w:rsid w:val="00B528E7"/>
    <w:rsid w:val="00B536BA"/>
    <w:rsid w:val="00B55CB0"/>
    <w:rsid w:val="00B566E5"/>
    <w:rsid w:val="00B57CFB"/>
    <w:rsid w:val="00B60581"/>
    <w:rsid w:val="00B6134E"/>
    <w:rsid w:val="00B61815"/>
    <w:rsid w:val="00B618A0"/>
    <w:rsid w:val="00B621A3"/>
    <w:rsid w:val="00B6231A"/>
    <w:rsid w:val="00B63221"/>
    <w:rsid w:val="00B6329A"/>
    <w:rsid w:val="00B64CCA"/>
    <w:rsid w:val="00B65569"/>
    <w:rsid w:val="00B65973"/>
    <w:rsid w:val="00B65DFD"/>
    <w:rsid w:val="00B66115"/>
    <w:rsid w:val="00B674D3"/>
    <w:rsid w:val="00B67713"/>
    <w:rsid w:val="00B70198"/>
    <w:rsid w:val="00B70339"/>
    <w:rsid w:val="00B725C3"/>
    <w:rsid w:val="00B72D4B"/>
    <w:rsid w:val="00B7336A"/>
    <w:rsid w:val="00B73A8F"/>
    <w:rsid w:val="00B74E2C"/>
    <w:rsid w:val="00B7517C"/>
    <w:rsid w:val="00B75AAE"/>
    <w:rsid w:val="00B75F43"/>
    <w:rsid w:val="00B762CA"/>
    <w:rsid w:val="00B765D6"/>
    <w:rsid w:val="00B766D8"/>
    <w:rsid w:val="00B7699A"/>
    <w:rsid w:val="00B77EF2"/>
    <w:rsid w:val="00B83049"/>
    <w:rsid w:val="00B833CC"/>
    <w:rsid w:val="00B84571"/>
    <w:rsid w:val="00B85144"/>
    <w:rsid w:val="00B8520A"/>
    <w:rsid w:val="00B85F83"/>
    <w:rsid w:val="00B86EEF"/>
    <w:rsid w:val="00B875E8"/>
    <w:rsid w:val="00B919B5"/>
    <w:rsid w:val="00B92833"/>
    <w:rsid w:val="00B93A3A"/>
    <w:rsid w:val="00B94456"/>
    <w:rsid w:val="00B94B1C"/>
    <w:rsid w:val="00B95718"/>
    <w:rsid w:val="00B9627C"/>
    <w:rsid w:val="00B97309"/>
    <w:rsid w:val="00B9758C"/>
    <w:rsid w:val="00B977B8"/>
    <w:rsid w:val="00BA01CB"/>
    <w:rsid w:val="00BA0471"/>
    <w:rsid w:val="00BA0BC2"/>
    <w:rsid w:val="00BA0C2D"/>
    <w:rsid w:val="00BA0C40"/>
    <w:rsid w:val="00BA10DA"/>
    <w:rsid w:val="00BA1488"/>
    <w:rsid w:val="00BA1BC4"/>
    <w:rsid w:val="00BA5047"/>
    <w:rsid w:val="00BA54C2"/>
    <w:rsid w:val="00BA62A8"/>
    <w:rsid w:val="00BA6858"/>
    <w:rsid w:val="00BB188F"/>
    <w:rsid w:val="00BB1B77"/>
    <w:rsid w:val="00BB1FC3"/>
    <w:rsid w:val="00BB26EE"/>
    <w:rsid w:val="00BB2967"/>
    <w:rsid w:val="00BB2ACB"/>
    <w:rsid w:val="00BB424C"/>
    <w:rsid w:val="00BB473E"/>
    <w:rsid w:val="00BB5810"/>
    <w:rsid w:val="00BB6169"/>
    <w:rsid w:val="00BB78FA"/>
    <w:rsid w:val="00BC0565"/>
    <w:rsid w:val="00BC334A"/>
    <w:rsid w:val="00BC409D"/>
    <w:rsid w:val="00BC4DAB"/>
    <w:rsid w:val="00BC5599"/>
    <w:rsid w:val="00BC5BDA"/>
    <w:rsid w:val="00BC5D1C"/>
    <w:rsid w:val="00BC67F5"/>
    <w:rsid w:val="00BC7865"/>
    <w:rsid w:val="00BC796E"/>
    <w:rsid w:val="00BC7FC9"/>
    <w:rsid w:val="00BD0D8B"/>
    <w:rsid w:val="00BD1955"/>
    <w:rsid w:val="00BD2C5E"/>
    <w:rsid w:val="00BD3224"/>
    <w:rsid w:val="00BD45EA"/>
    <w:rsid w:val="00BD518E"/>
    <w:rsid w:val="00BD5884"/>
    <w:rsid w:val="00BD5B1A"/>
    <w:rsid w:val="00BD5D5C"/>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1AB"/>
    <w:rsid w:val="00BF53BC"/>
    <w:rsid w:val="00BF57E9"/>
    <w:rsid w:val="00BF5872"/>
    <w:rsid w:val="00BF5C93"/>
    <w:rsid w:val="00BF5D68"/>
    <w:rsid w:val="00BF6693"/>
    <w:rsid w:val="00BF672A"/>
    <w:rsid w:val="00BF77EF"/>
    <w:rsid w:val="00C0130C"/>
    <w:rsid w:val="00C01B1C"/>
    <w:rsid w:val="00C01CC6"/>
    <w:rsid w:val="00C02A2C"/>
    <w:rsid w:val="00C03386"/>
    <w:rsid w:val="00C039B8"/>
    <w:rsid w:val="00C04BB4"/>
    <w:rsid w:val="00C0549F"/>
    <w:rsid w:val="00C054AB"/>
    <w:rsid w:val="00C05598"/>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31D3"/>
    <w:rsid w:val="00C25004"/>
    <w:rsid w:val="00C25AF4"/>
    <w:rsid w:val="00C26C5A"/>
    <w:rsid w:val="00C26D8A"/>
    <w:rsid w:val="00C27258"/>
    <w:rsid w:val="00C27623"/>
    <w:rsid w:val="00C279ED"/>
    <w:rsid w:val="00C3102E"/>
    <w:rsid w:val="00C3248B"/>
    <w:rsid w:val="00C34412"/>
    <w:rsid w:val="00C346AB"/>
    <w:rsid w:val="00C34EDA"/>
    <w:rsid w:val="00C35028"/>
    <w:rsid w:val="00C361B7"/>
    <w:rsid w:val="00C364D3"/>
    <w:rsid w:val="00C36E0D"/>
    <w:rsid w:val="00C373C7"/>
    <w:rsid w:val="00C37CC9"/>
    <w:rsid w:val="00C408B6"/>
    <w:rsid w:val="00C40C8D"/>
    <w:rsid w:val="00C41373"/>
    <w:rsid w:val="00C44207"/>
    <w:rsid w:val="00C445E1"/>
    <w:rsid w:val="00C459BE"/>
    <w:rsid w:val="00C45A4C"/>
    <w:rsid w:val="00C45EF1"/>
    <w:rsid w:val="00C4638D"/>
    <w:rsid w:val="00C4662F"/>
    <w:rsid w:val="00C46745"/>
    <w:rsid w:val="00C47303"/>
    <w:rsid w:val="00C500C4"/>
    <w:rsid w:val="00C50E69"/>
    <w:rsid w:val="00C523AE"/>
    <w:rsid w:val="00C542C1"/>
    <w:rsid w:val="00C55D59"/>
    <w:rsid w:val="00C57336"/>
    <w:rsid w:val="00C5761A"/>
    <w:rsid w:val="00C57BC7"/>
    <w:rsid w:val="00C60D5A"/>
    <w:rsid w:val="00C64F3F"/>
    <w:rsid w:val="00C65513"/>
    <w:rsid w:val="00C65814"/>
    <w:rsid w:val="00C65AF6"/>
    <w:rsid w:val="00C6640C"/>
    <w:rsid w:val="00C6675E"/>
    <w:rsid w:val="00C66E69"/>
    <w:rsid w:val="00C66FA5"/>
    <w:rsid w:val="00C67599"/>
    <w:rsid w:val="00C67F0E"/>
    <w:rsid w:val="00C70413"/>
    <w:rsid w:val="00C7051A"/>
    <w:rsid w:val="00C705ED"/>
    <w:rsid w:val="00C709B3"/>
    <w:rsid w:val="00C70B4A"/>
    <w:rsid w:val="00C71790"/>
    <w:rsid w:val="00C717BD"/>
    <w:rsid w:val="00C72717"/>
    <w:rsid w:val="00C727FF"/>
    <w:rsid w:val="00C72F64"/>
    <w:rsid w:val="00C73256"/>
    <w:rsid w:val="00C73390"/>
    <w:rsid w:val="00C74956"/>
    <w:rsid w:val="00C74BD8"/>
    <w:rsid w:val="00C76352"/>
    <w:rsid w:val="00C765C7"/>
    <w:rsid w:val="00C776DF"/>
    <w:rsid w:val="00C801E7"/>
    <w:rsid w:val="00C804E6"/>
    <w:rsid w:val="00C80AC8"/>
    <w:rsid w:val="00C80E69"/>
    <w:rsid w:val="00C819A3"/>
    <w:rsid w:val="00C822A8"/>
    <w:rsid w:val="00C83A6A"/>
    <w:rsid w:val="00C84369"/>
    <w:rsid w:val="00C84CE2"/>
    <w:rsid w:val="00C85883"/>
    <w:rsid w:val="00C85CD8"/>
    <w:rsid w:val="00C85CDE"/>
    <w:rsid w:val="00C87901"/>
    <w:rsid w:val="00C914DD"/>
    <w:rsid w:val="00C923EB"/>
    <w:rsid w:val="00C92E08"/>
    <w:rsid w:val="00C93BCE"/>
    <w:rsid w:val="00C958BC"/>
    <w:rsid w:val="00C97052"/>
    <w:rsid w:val="00CA04BA"/>
    <w:rsid w:val="00CA0EF2"/>
    <w:rsid w:val="00CA1F0F"/>
    <w:rsid w:val="00CA3241"/>
    <w:rsid w:val="00CA32E2"/>
    <w:rsid w:val="00CA34C7"/>
    <w:rsid w:val="00CA45AE"/>
    <w:rsid w:val="00CA4BCA"/>
    <w:rsid w:val="00CA4E94"/>
    <w:rsid w:val="00CA4F43"/>
    <w:rsid w:val="00CA6217"/>
    <w:rsid w:val="00CA63D6"/>
    <w:rsid w:val="00CA6B9D"/>
    <w:rsid w:val="00CA6C3F"/>
    <w:rsid w:val="00CA7ABB"/>
    <w:rsid w:val="00CA7D92"/>
    <w:rsid w:val="00CA7E0F"/>
    <w:rsid w:val="00CB073D"/>
    <w:rsid w:val="00CB11E9"/>
    <w:rsid w:val="00CB12EF"/>
    <w:rsid w:val="00CB1B4F"/>
    <w:rsid w:val="00CB211F"/>
    <w:rsid w:val="00CB252A"/>
    <w:rsid w:val="00CB2830"/>
    <w:rsid w:val="00CB36B1"/>
    <w:rsid w:val="00CB449E"/>
    <w:rsid w:val="00CB677D"/>
    <w:rsid w:val="00CB70EA"/>
    <w:rsid w:val="00CB750C"/>
    <w:rsid w:val="00CB781E"/>
    <w:rsid w:val="00CC0414"/>
    <w:rsid w:val="00CC0723"/>
    <w:rsid w:val="00CC1A40"/>
    <w:rsid w:val="00CC2892"/>
    <w:rsid w:val="00CC3323"/>
    <w:rsid w:val="00CC4B81"/>
    <w:rsid w:val="00CC550A"/>
    <w:rsid w:val="00CC5B6E"/>
    <w:rsid w:val="00CC635F"/>
    <w:rsid w:val="00CC6CF9"/>
    <w:rsid w:val="00CC7B1A"/>
    <w:rsid w:val="00CD2E2D"/>
    <w:rsid w:val="00CD32CF"/>
    <w:rsid w:val="00CD407F"/>
    <w:rsid w:val="00CD40F9"/>
    <w:rsid w:val="00CD48CE"/>
    <w:rsid w:val="00CD557E"/>
    <w:rsid w:val="00CD5CD2"/>
    <w:rsid w:val="00CD5F3D"/>
    <w:rsid w:val="00CD5FE7"/>
    <w:rsid w:val="00CD604B"/>
    <w:rsid w:val="00CD6EED"/>
    <w:rsid w:val="00CE0241"/>
    <w:rsid w:val="00CE06B3"/>
    <w:rsid w:val="00CE08F2"/>
    <w:rsid w:val="00CE152A"/>
    <w:rsid w:val="00CE1BA4"/>
    <w:rsid w:val="00CE26CD"/>
    <w:rsid w:val="00CE6D3D"/>
    <w:rsid w:val="00CE6F91"/>
    <w:rsid w:val="00CE7124"/>
    <w:rsid w:val="00CE7AC6"/>
    <w:rsid w:val="00CE7F2F"/>
    <w:rsid w:val="00CE7FC8"/>
    <w:rsid w:val="00CF09C5"/>
    <w:rsid w:val="00CF18E7"/>
    <w:rsid w:val="00CF220C"/>
    <w:rsid w:val="00CF2371"/>
    <w:rsid w:val="00CF3904"/>
    <w:rsid w:val="00CF3BC9"/>
    <w:rsid w:val="00CF4AED"/>
    <w:rsid w:val="00CF6C69"/>
    <w:rsid w:val="00D004CF"/>
    <w:rsid w:val="00D00B91"/>
    <w:rsid w:val="00D01664"/>
    <w:rsid w:val="00D03243"/>
    <w:rsid w:val="00D038CC"/>
    <w:rsid w:val="00D03FF6"/>
    <w:rsid w:val="00D04BA7"/>
    <w:rsid w:val="00D10628"/>
    <w:rsid w:val="00D11D96"/>
    <w:rsid w:val="00D12991"/>
    <w:rsid w:val="00D1340E"/>
    <w:rsid w:val="00D14739"/>
    <w:rsid w:val="00D147C8"/>
    <w:rsid w:val="00D16A2E"/>
    <w:rsid w:val="00D16C4A"/>
    <w:rsid w:val="00D17FF8"/>
    <w:rsid w:val="00D20034"/>
    <w:rsid w:val="00D201EF"/>
    <w:rsid w:val="00D20D11"/>
    <w:rsid w:val="00D21B10"/>
    <w:rsid w:val="00D225B4"/>
    <w:rsid w:val="00D22B60"/>
    <w:rsid w:val="00D237DC"/>
    <w:rsid w:val="00D239A5"/>
    <w:rsid w:val="00D25022"/>
    <w:rsid w:val="00D250AD"/>
    <w:rsid w:val="00D267B2"/>
    <w:rsid w:val="00D279EF"/>
    <w:rsid w:val="00D27CE6"/>
    <w:rsid w:val="00D303D6"/>
    <w:rsid w:val="00D31311"/>
    <w:rsid w:val="00D32A41"/>
    <w:rsid w:val="00D32DD4"/>
    <w:rsid w:val="00D32E79"/>
    <w:rsid w:val="00D334B0"/>
    <w:rsid w:val="00D3368C"/>
    <w:rsid w:val="00D34F31"/>
    <w:rsid w:val="00D3519D"/>
    <w:rsid w:val="00D35911"/>
    <w:rsid w:val="00D35B90"/>
    <w:rsid w:val="00D3629F"/>
    <w:rsid w:val="00D40159"/>
    <w:rsid w:val="00D404E0"/>
    <w:rsid w:val="00D411FC"/>
    <w:rsid w:val="00D413E3"/>
    <w:rsid w:val="00D41718"/>
    <w:rsid w:val="00D42B7A"/>
    <w:rsid w:val="00D430AB"/>
    <w:rsid w:val="00D43627"/>
    <w:rsid w:val="00D43AAD"/>
    <w:rsid w:val="00D44344"/>
    <w:rsid w:val="00D44580"/>
    <w:rsid w:val="00D44D08"/>
    <w:rsid w:val="00D4567B"/>
    <w:rsid w:val="00D46E51"/>
    <w:rsid w:val="00D505CA"/>
    <w:rsid w:val="00D51B1F"/>
    <w:rsid w:val="00D523B4"/>
    <w:rsid w:val="00D52898"/>
    <w:rsid w:val="00D52F6C"/>
    <w:rsid w:val="00D5381C"/>
    <w:rsid w:val="00D53B20"/>
    <w:rsid w:val="00D561DB"/>
    <w:rsid w:val="00D56BFB"/>
    <w:rsid w:val="00D57BCC"/>
    <w:rsid w:val="00D57D83"/>
    <w:rsid w:val="00D57E5A"/>
    <w:rsid w:val="00D6005A"/>
    <w:rsid w:val="00D60EE3"/>
    <w:rsid w:val="00D61367"/>
    <w:rsid w:val="00D619B5"/>
    <w:rsid w:val="00D61CB1"/>
    <w:rsid w:val="00D632A2"/>
    <w:rsid w:val="00D63F79"/>
    <w:rsid w:val="00D64682"/>
    <w:rsid w:val="00D65081"/>
    <w:rsid w:val="00D65605"/>
    <w:rsid w:val="00D67119"/>
    <w:rsid w:val="00D70A85"/>
    <w:rsid w:val="00D715DF"/>
    <w:rsid w:val="00D71D03"/>
    <w:rsid w:val="00D749FB"/>
    <w:rsid w:val="00D74F4F"/>
    <w:rsid w:val="00D75865"/>
    <w:rsid w:val="00D76700"/>
    <w:rsid w:val="00D76E1B"/>
    <w:rsid w:val="00D80D66"/>
    <w:rsid w:val="00D80FC6"/>
    <w:rsid w:val="00D812EF"/>
    <w:rsid w:val="00D81874"/>
    <w:rsid w:val="00D81C11"/>
    <w:rsid w:val="00D8221A"/>
    <w:rsid w:val="00D828D9"/>
    <w:rsid w:val="00D836B3"/>
    <w:rsid w:val="00D83EB6"/>
    <w:rsid w:val="00D84F80"/>
    <w:rsid w:val="00D85013"/>
    <w:rsid w:val="00D85AE6"/>
    <w:rsid w:val="00D87BF6"/>
    <w:rsid w:val="00D91F78"/>
    <w:rsid w:val="00D92959"/>
    <w:rsid w:val="00D93655"/>
    <w:rsid w:val="00D9426A"/>
    <w:rsid w:val="00D9453F"/>
    <w:rsid w:val="00D945A9"/>
    <w:rsid w:val="00D95C00"/>
    <w:rsid w:val="00DA0309"/>
    <w:rsid w:val="00DA0DBF"/>
    <w:rsid w:val="00DA1147"/>
    <w:rsid w:val="00DA177E"/>
    <w:rsid w:val="00DA247F"/>
    <w:rsid w:val="00DA35A1"/>
    <w:rsid w:val="00DA4CC1"/>
    <w:rsid w:val="00DA6E91"/>
    <w:rsid w:val="00DA7BE5"/>
    <w:rsid w:val="00DB0303"/>
    <w:rsid w:val="00DB1663"/>
    <w:rsid w:val="00DB1A75"/>
    <w:rsid w:val="00DB2789"/>
    <w:rsid w:val="00DB302D"/>
    <w:rsid w:val="00DB41EC"/>
    <w:rsid w:val="00DB4272"/>
    <w:rsid w:val="00DB65C9"/>
    <w:rsid w:val="00DB7090"/>
    <w:rsid w:val="00DB74CA"/>
    <w:rsid w:val="00DB7C6A"/>
    <w:rsid w:val="00DC0059"/>
    <w:rsid w:val="00DC0149"/>
    <w:rsid w:val="00DC0A49"/>
    <w:rsid w:val="00DC0D17"/>
    <w:rsid w:val="00DC14CB"/>
    <w:rsid w:val="00DC44A3"/>
    <w:rsid w:val="00DC4A29"/>
    <w:rsid w:val="00DC5536"/>
    <w:rsid w:val="00DC581C"/>
    <w:rsid w:val="00DC5AB8"/>
    <w:rsid w:val="00DC6368"/>
    <w:rsid w:val="00DC71DB"/>
    <w:rsid w:val="00DD080B"/>
    <w:rsid w:val="00DD0883"/>
    <w:rsid w:val="00DD12EA"/>
    <w:rsid w:val="00DD13DB"/>
    <w:rsid w:val="00DD15CF"/>
    <w:rsid w:val="00DD1635"/>
    <w:rsid w:val="00DD212B"/>
    <w:rsid w:val="00DD2409"/>
    <w:rsid w:val="00DD2710"/>
    <w:rsid w:val="00DD3013"/>
    <w:rsid w:val="00DD352A"/>
    <w:rsid w:val="00DD36CF"/>
    <w:rsid w:val="00DD36D7"/>
    <w:rsid w:val="00DD454D"/>
    <w:rsid w:val="00DD4DEA"/>
    <w:rsid w:val="00DD59E8"/>
    <w:rsid w:val="00DD6171"/>
    <w:rsid w:val="00DD63E7"/>
    <w:rsid w:val="00DD6C17"/>
    <w:rsid w:val="00DD726B"/>
    <w:rsid w:val="00DD727A"/>
    <w:rsid w:val="00DD73A4"/>
    <w:rsid w:val="00DD787E"/>
    <w:rsid w:val="00DD79F1"/>
    <w:rsid w:val="00DD7EE4"/>
    <w:rsid w:val="00DE248D"/>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2DBD"/>
    <w:rsid w:val="00DF4AB8"/>
    <w:rsid w:val="00DF565A"/>
    <w:rsid w:val="00DF7FF1"/>
    <w:rsid w:val="00E0231E"/>
    <w:rsid w:val="00E03F93"/>
    <w:rsid w:val="00E04C16"/>
    <w:rsid w:val="00E04C92"/>
    <w:rsid w:val="00E0554D"/>
    <w:rsid w:val="00E05EA6"/>
    <w:rsid w:val="00E106F4"/>
    <w:rsid w:val="00E10C28"/>
    <w:rsid w:val="00E1159D"/>
    <w:rsid w:val="00E11B68"/>
    <w:rsid w:val="00E12AF6"/>
    <w:rsid w:val="00E135CE"/>
    <w:rsid w:val="00E142D4"/>
    <w:rsid w:val="00E145C5"/>
    <w:rsid w:val="00E15DD0"/>
    <w:rsid w:val="00E171BE"/>
    <w:rsid w:val="00E178A6"/>
    <w:rsid w:val="00E17B42"/>
    <w:rsid w:val="00E17DDB"/>
    <w:rsid w:val="00E20979"/>
    <w:rsid w:val="00E21A5B"/>
    <w:rsid w:val="00E23330"/>
    <w:rsid w:val="00E238A6"/>
    <w:rsid w:val="00E23FCD"/>
    <w:rsid w:val="00E24850"/>
    <w:rsid w:val="00E26AF6"/>
    <w:rsid w:val="00E305B5"/>
    <w:rsid w:val="00E312DC"/>
    <w:rsid w:val="00E31D05"/>
    <w:rsid w:val="00E32232"/>
    <w:rsid w:val="00E32359"/>
    <w:rsid w:val="00E3299E"/>
    <w:rsid w:val="00E32E44"/>
    <w:rsid w:val="00E3436D"/>
    <w:rsid w:val="00E343FA"/>
    <w:rsid w:val="00E35F55"/>
    <w:rsid w:val="00E36253"/>
    <w:rsid w:val="00E374EB"/>
    <w:rsid w:val="00E37B21"/>
    <w:rsid w:val="00E40A07"/>
    <w:rsid w:val="00E40DDD"/>
    <w:rsid w:val="00E415C0"/>
    <w:rsid w:val="00E4357D"/>
    <w:rsid w:val="00E438AA"/>
    <w:rsid w:val="00E43DC7"/>
    <w:rsid w:val="00E43EA8"/>
    <w:rsid w:val="00E45371"/>
    <w:rsid w:val="00E454B9"/>
    <w:rsid w:val="00E45874"/>
    <w:rsid w:val="00E47E03"/>
    <w:rsid w:val="00E5066F"/>
    <w:rsid w:val="00E5087F"/>
    <w:rsid w:val="00E5133F"/>
    <w:rsid w:val="00E520B4"/>
    <w:rsid w:val="00E5283D"/>
    <w:rsid w:val="00E5343A"/>
    <w:rsid w:val="00E53ECF"/>
    <w:rsid w:val="00E53F12"/>
    <w:rsid w:val="00E5421D"/>
    <w:rsid w:val="00E543D4"/>
    <w:rsid w:val="00E5547A"/>
    <w:rsid w:val="00E55559"/>
    <w:rsid w:val="00E55E26"/>
    <w:rsid w:val="00E564E8"/>
    <w:rsid w:val="00E56932"/>
    <w:rsid w:val="00E56DB9"/>
    <w:rsid w:val="00E57099"/>
    <w:rsid w:val="00E5774D"/>
    <w:rsid w:val="00E60235"/>
    <w:rsid w:val="00E61073"/>
    <w:rsid w:val="00E6303E"/>
    <w:rsid w:val="00E649B7"/>
    <w:rsid w:val="00E649EE"/>
    <w:rsid w:val="00E659AC"/>
    <w:rsid w:val="00E65DE0"/>
    <w:rsid w:val="00E66675"/>
    <w:rsid w:val="00E67074"/>
    <w:rsid w:val="00E67798"/>
    <w:rsid w:val="00E7147A"/>
    <w:rsid w:val="00E717B6"/>
    <w:rsid w:val="00E718B9"/>
    <w:rsid w:val="00E71990"/>
    <w:rsid w:val="00E71AFE"/>
    <w:rsid w:val="00E71BA4"/>
    <w:rsid w:val="00E71FB6"/>
    <w:rsid w:val="00E721BA"/>
    <w:rsid w:val="00E7253E"/>
    <w:rsid w:val="00E731B3"/>
    <w:rsid w:val="00E741EA"/>
    <w:rsid w:val="00E7452F"/>
    <w:rsid w:val="00E752E7"/>
    <w:rsid w:val="00E75611"/>
    <w:rsid w:val="00E75F1C"/>
    <w:rsid w:val="00E76028"/>
    <w:rsid w:val="00E77334"/>
    <w:rsid w:val="00E77D27"/>
    <w:rsid w:val="00E81C65"/>
    <w:rsid w:val="00E83C18"/>
    <w:rsid w:val="00E84FC9"/>
    <w:rsid w:val="00E84FF0"/>
    <w:rsid w:val="00E8516C"/>
    <w:rsid w:val="00E8634B"/>
    <w:rsid w:val="00E879BD"/>
    <w:rsid w:val="00E90A78"/>
    <w:rsid w:val="00E91733"/>
    <w:rsid w:val="00E93AD5"/>
    <w:rsid w:val="00E94296"/>
    <w:rsid w:val="00E94996"/>
    <w:rsid w:val="00E94AB3"/>
    <w:rsid w:val="00E96D9E"/>
    <w:rsid w:val="00EA0B60"/>
    <w:rsid w:val="00EA14DF"/>
    <w:rsid w:val="00EA1FD3"/>
    <w:rsid w:val="00EA296D"/>
    <w:rsid w:val="00EA2AB4"/>
    <w:rsid w:val="00EA49B6"/>
    <w:rsid w:val="00EA4BCA"/>
    <w:rsid w:val="00EA530D"/>
    <w:rsid w:val="00EA60C1"/>
    <w:rsid w:val="00EA6136"/>
    <w:rsid w:val="00EA6D18"/>
    <w:rsid w:val="00EB022C"/>
    <w:rsid w:val="00EB0467"/>
    <w:rsid w:val="00EB1B4A"/>
    <w:rsid w:val="00EB1EF6"/>
    <w:rsid w:val="00EB1F7B"/>
    <w:rsid w:val="00EB37C7"/>
    <w:rsid w:val="00EB3A51"/>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6E39"/>
    <w:rsid w:val="00EC70E5"/>
    <w:rsid w:val="00ED0174"/>
    <w:rsid w:val="00ED06E0"/>
    <w:rsid w:val="00ED09BC"/>
    <w:rsid w:val="00ED0B25"/>
    <w:rsid w:val="00ED1F58"/>
    <w:rsid w:val="00ED2D27"/>
    <w:rsid w:val="00ED3ECB"/>
    <w:rsid w:val="00ED4532"/>
    <w:rsid w:val="00ED5409"/>
    <w:rsid w:val="00EE0AD6"/>
    <w:rsid w:val="00EE2AB4"/>
    <w:rsid w:val="00EE445E"/>
    <w:rsid w:val="00EE60E8"/>
    <w:rsid w:val="00EE61A2"/>
    <w:rsid w:val="00EE6547"/>
    <w:rsid w:val="00EE74A8"/>
    <w:rsid w:val="00EF056A"/>
    <w:rsid w:val="00EF0A82"/>
    <w:rsid w:val="00EF0FF3"/>
    <w:rsid w:val="00EF1543"/>
    <w:rsid w:val="00EF44CC"/>
    <w:rsid w:val="00EF4B83"/>
    <w:rsid w:val="00EF50B5"/>
    <w:rsid w:val="00EF6175"/>
    <w:rsid w:val="00EF6CD7"/>
    <w:rsid w:val="00EF6ECC"/>
    <w:rsid w:val="00EF7E5E"/>
    <w:rsid w:val="00EF7EF6"/>
    <w:rsid w:val="00F00204"/>
    <w:rsid w:val="00F005B0"/>
    <w:rsid w:val="00F0196A"/>
    <w:rsid w:val="00F01E8A"/>
    <w:rsid w:val="00F01F55"/>
    <w:rsid w:val="00F03100"/>
    <w:rsid w:val="00F054BB"/>
    <w:rsid w:val="00F054C6"/>
    <w:rsid w:val="00F055E8"/>
    <w:rsid w:val="00F05E36"/>
    <w:rsid w:val="00F10C91"/>
    <w:rsid w:val="00F1187B"/>
    <w:rsid w:val="00F11DC8"/>
    <w:rsid w:val="00F132AA"/>
    <w:rsid w:val="00F13DEB"/>
    <w:rsid w:val="00F13F2E"/>
    <w:rsid w:val="00F14739"/>
    <w:rsid w:val="00F149EC"/>
    <w:rsid w:val="00F159ED"/>
    <w:rsid w:val="00F15BB6"/>
    <w:rsid w:val="00F16BAF"/>
    <w:rsid w:val="00F171F5"/>
    <w:rsid w:val="00F17608"/>
    <w:rsid w:val="00F17864"/>
    <w:rsid w:val="00F20D6F"/>
    <w:rsid w:val="00F23AB0"/>
    <w:rsid w:val="00F23F94"/>
    <w:rsid w:val="00F2547E"/>
    <w:rsid w:val="00F2559E"/>
    <w:rsid w:val="00F2621C"/>
    <w:rsid w:val="00F2707F"/>
    <w:rsid w:val="00F27E75"/>
    <w:rsid w:val="00F301AF"/>
    <w:rsid w:val="00F307B9"/>
    <w:rsid w:val="00F30D8F"/>
    <w:rsid w:val="00F31332"/>
    <w:rsid w:val="00F32C7F"/>
    <w:rsid w:val="00F34BD4"/>
    <w:rsid w:val="00F368AB"/>
    <w:rsid w:val="00F373D9"/>
    <w:rsid w:val="00F4002C"/>
    <w:rsid w:val="00F4085A"/>
    <w:rsid w:val="00F408B8"/>
    <w:rsid w:val="00F41213"/>
    <w:rsid w:val="00F41387"/>
    <w:rsid w:val="00F429E8"/>
    <w:rsid w:val="00F43901"/>
    <w:rsid w:val="00F43B5F"/>
    <w:rsid w:val="00F43C14"/>
    <w:rsid w:val="00F4529C"/>
    <w:rsid w:val="00F45A20"/>
    <w:rsid w:val="00F45C9E"/>
    <w:rsid w:val="00F47422"/>
    <w:rsid w:val="00F50657"/>
    <w:rsid w:val="00F50BBD"/>
    <w:rsid w:val="00F50CE4"/>
    <w:rsid w:val="00F50E9C"/>
    <w:rsid w:val="00F5119A"/>
    <w:rsid w:val="00F53566"/>
    <w:rsid w:val="00F53681"/>
    <w:rsid w:val="00F53C99"/>
    <w:rsid w:val="00F55C5F"/>
    <w:rsid w:val="00F5606B"/>
    <w:rsid w:val="00F5745B"/>
    <w:rsid w:val="00F60026"/>
    <w:rsid w:val="00F602D0"/>
    <w:rsid w:val="00F604BD"/>
    <w:rsid w:val="00F60B3B"/>
    <w:rsid w:val="00F61BE6"/>
    <w:rsid w:val="00F61C12"/>
    <w:rsid w:val="00F61D5D"/>
    <w:rsid w:val="00F61E1F"/>
    <w:rsid w:val="00F62412"/>
    <w:rsid w:val="00F62D8C"/>
    <w:rsid w:val="00F6392F"/>
    <w:rsid w:val="00F64F32"/>
    <w:rsid w:val="00F653A3"/>
    <w:rsid w:val="00F65BB9"/>
    <w:rsid w:val="00F67292"/>
    <w:rsid w:val="00F67E3D"/>
    <w:rsid w:val="00F70A9C"/>
    <w:rsid w:val="00F70D29"/>
    <w:rsid w:val="00F7155A"/>
    <w:rsid w:val="00F72A04"/>
    <w:rsid w:val="00F738D4"/>
    <w:rsid w:val="00F73BD9"/>
    <w:rsid w:val="00F73CDC"/>
    <w:rsid w:val="00F75151"/>
    <w:rsid w:val="00F762F3"/>
    <w:rsid w:val="00F77FDE"/>
    <w:rsid w:val="00F81311"/>
    <w:rsid w:val="00F81BFE"/>
    <w:rsid w:val="00F82591"/>
    <w:rsid w:val="00F82CC5"/>
    <w:rsid w:val="00F83909"/>
    <w:rsid w:val="00F850BD"/>
    <w:rsid w:val="00F8510E"/>
    <w:rsid w:val="00F859CB"/>
    <w:rsid w:val="00F86601"/>
    <w:rsid w:val="00F86B16"/>
    <w:rsid w:val="00F86B77"/>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1592"/>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48BE"/>
    <w:rsid w:val="00FB5881"/>
    <w:rsid w:val="00FB6F7E"/>
    <w:rsid w:val="00FC187B"/>
    <w:rsid w:val="00FC25CE"/>
    <w:rsid w:val="00FC2B91"/>
    <w:rsid w:val="00FC341C"/>
    <w:rsid w:val="00FC37A9"/>
    <w:rsid w:val="00FC3F82"/>
    <w:rsid w:val="00FC57E1"/>
    <w:rsid w:val="00FC5CCA"/>
    <w:rsid w:val="00FC65C3"/>
    <w:rsid w:val="00FC65CD"/>
    <w:rsid w:val="00FC691E"/>
    <w:rsid w:val="00FD1249"/>
    <w:rsid w:val="00FD15B7"/>
    <w:rsid w:val="00FD1EBC"/>
    <w:rsid w:val="00FD3C40"/>
    <w:rsid w:val="00FD3DA8"/>
    <w:rsid w:val="00FD43F7"/>
    <w:rsid w:val="00FD4482"/>
    <w:rsid w:val="00FD509B"/>
    <w:rsid w:val="00FD5350"/>
    <w:rsid w:val="00FD7044"/>
    <w:rsid w:val="00FD7ACA"/>
    <w:rsid w:val="00FD7EDA"/>
    <w:rsid w:val="00FD7F97"/>
    <w:rsid w:val="00FE0A5C"/>
    <w:rsid w:val="00FE1564"/>
    <w:rsid w:val="00FE1862"/>
    <w:rsid w:val="00FE18E8"/>
    <w:rsid w:val="00FE21AF"/>
    <w:rsid w:val="00FE3841"/>
    <w:rsid w:val="00FE46CD"/>
    <w:rsid w:val="00FE49EE"/>
    <w:rsid w:val="00FE600E"/>
    <w:rsid w:val="00FE6817"/>
    <w:rsid w:val="00FE68B1"/>
    <w:rsid w:val="00FE68F6"/>
    <w:rsid w:val="00FE69E0"/>
    <w:rsid w:val="00FE7A37"/>
    <w:rsid w:val="00FF027B"/>
    <w:rsid w:val="00FF028F"/>
    <w:rsid w:val="00FF1768"/>
    <w:rsid w:val="00FF2E79"/>
    <w:rsid w:val="00FF385C"/>
    <w:rsid w:val="00FF3E41"/>
    <w:rsid w:val="00FF5125"/>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74E26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F7FF1"/>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DF7FF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7FF1"/>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 w:type="character" w:customStyle="1" w:styleId="TAHChar">
    <w:name w:val="TAH Char"/>
    <w:basedOn w:val="TACChar"/>
    <w:link w:val="TAH"/>
    <w:rsid w:val="0061281F"/>
    <w:rPr>
      <w:rFonts w:ascii="Arial" w:eastAsiaTheme="minorHAnsi" w:hAnsi="Arial" w:cstheme="minorBidi"/>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F7FF1"/>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DF7FF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7FF1"/>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 w:type="character" w:customStyle="1" w:styleId="TAHChar">
    <w:name w:val="TAH Char"/>
    <w:basedOn w:val="TACChar"/>
    <w:link w:val="TAH"/>
    <w:rsid w:val="0061281F"/>
    <w:rPr>
      <w:rFonts w:ascii="Arial" w:eastAsiaTheme="minorHAnsi" w:hAnsi="Arial" w:cstheme="minorBidi"/>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592856694">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sChild>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2092383953">
          <w:marLeft w:val="274"/>
          <w:marRight w:val="0"/>
          <w:marTop w:val="9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53285139">
          <w:marLeft w:val="274"/>
          <w:marRight w:val="0"/>
          <w:marTop w:val="9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352725570">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 w:id="83694483">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315186548">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417412463">
      <w:bodyDiv w:val="1"/>
      <w:marLeft w:val="0"/>
      <w:marRight w:val="0"/>
      <w:marTop w:val="0"/>
      <w:marBottom w:val="0"/>
      <w:divBdr>
        <w:top w:val="none" w:sz="0" w:space="0" w:color="auto"/>
        <w:left w:val="none" w:sz="0" w:space="0" w:color="auto"/>
        <w:bottom w:val="none" w:sz="0" w:space="0" w:color="auto"/>
        <w:right w:val="none" w:sz="0" w:space="0" w:color="auto"/>
      </w:divBdr>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147301646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59540450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ftp://www.3gpp.org/tsg_geran/TSG_GERAN/AD-HOCs/Ad-hoc_GERAN1-GERAN2_CIoT/Docs/GP-140615.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67F2A-D6D1-480C-98CB-8E67FE76A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3736</Words>
  <Characters>21301</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24988</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cp:lastModifiedBy>
  <cp:revision>6</cp:revision>
  <cp:lastPrinted>2013-02-08T15:42:00Z</cp:lastPrinted>
  <dcterms:created xsi:type="dcterms:W3CDTF">2015-03-03T18:53:00Z</dcterms:created>
  <dcterms:modified xsi:type="dcterms:W3CDTF">2015-03-03T18:57:00Z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